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489" w:rsidRPr="003A2489" w:rsidRDefault="003A2489" w:rsidP="003A2489">
      <w:pPr>
        <w:shd w:val="clear" w:color="auto" w:fill="FFFFFF"/>
        <w:spacing w:after="502" w:line="288" w:lineRule="atLeast"/>
        <w:outlineLvl w:val="0"/>
        <w:rPr>
          <w:rFonts w:ascii="Cabin" w:eastAsia="Times New Roman" w:hAnsi="Cabin" w:cs="Times New Roman"/>
          <w:b/>
          <w:bCs/>
          <w:color w:val="333333"/>
          <w:kern w:val="36"/>
          <w:sz w:val="59"/>
          <w:szCs w:val="59"/>
        </w:rPr>
      </w:pPr>
      <w:r w:rsidRPr="003A2489">
        <w:rPr>
          <w:rFonts w:ascii="Cabin" w:eastAsia="Times New Roman" w:hAnsi="Cabin" w:cs="Times New Roman"/>
          <w:b/>
          <w:bCs/>
          <w:color w:val="333333"/>
          <w:kern w:val="36"/>
          <w:sz w:val="59"/>
          <w:szCs w:val="59"/>
        </w:rPr>
        <w:t>Scutiri de plată</w:t>
      </w:r>
    </w:p>
    <w:p w:rsidR="003A2489" w:rsidRPr="003A2489" w:rsidRDefault="003A2489" w:rsidP="003A2489">
      <w:pPr>
        <w:shd w:val="clear" w:color="auto" w:fill="FFFFFF"/>
        <w:spacing w:before="100" w:beforeAutospacing="1" w:after="100" w:afterAutospacing="1" w:line="360" w:lineRule="atLeast"/>
        <w:outlineLvl w:val="4"/>
        <w:rPr>
          <w:rFonts w:ascii="Cabin" w:eastAsia="Times New Roman" w:hAnsi="Cabin" w:cs="Times New Roman"/>
          <w:b/>
          <w:bCs/>
          <w:color w:val="202B5D"/>
          <w:sz w:val="24"/>
          <w:szCs w:val="24"/>
        </w:rPr>
      </w:pPr>
      <w:r w:rsidRPr="003A2489">
        <w:rPr>
          <w:rFonts w:ascii="Cabin" w:eastAsia="Times New Roman" w:hAnsi="Cabin" w:cs="Times New Roman"/>
          <w:b/>
          <w:bCs/>
          <w:color w:val="202B5D"/>
          <w:sz w:val="24"/>
          <w:szCs w:val="24"/>
        </w:rPr>
        <w:t xml:space="preserve">Ultima actualizare </w:t>
      </w:r>
      <w:proofErr w:type="gramStart"/>
      <w:r w:rsidRPr="003A2489">
        <w:rPr>
          <w:rFonts w:ascii="Cabin" w:eastAsia="Times New Roman" w:hAnsi="Cabin" w:cs="Times New Roman"/>
          <w:b/>
          <w:bCs/>
          <w:color w:val="202B5D"/>
          <w:sz w:val="24"/>
          <w:szCs w:val="24"/>
        </w:rPr>
        <w:t>a</w:t>
      </w:r>
      <w:proofErr w:type="gramEnd"/>
      <w:r w:rsidRPr="003A2489">
        <w:rPr>
          <w:rFonts w:ascii="Cabin" w:eastAsia="Times New Roman" w:hAnsi="Cabin" w:cs="Times New Roman"/>
          <w:b/>
          <w:bCs/>
          <w:color w:val="202B5D"/>
          <w:sz w:val="24"/>
          <w:szCs w:val="24"/>
        </w:rPr>
        <w:t xml:space="preserve"> informației 20 februarie 2024</w:t>
      </w:r>
    </w:p>
    <w:tbl>
      <w:tblPr>
        <w:tblW w:w="9204" w:type="dxa"/>
        <w:tblBorders>
          <w:top w:val="single" w:sz="6" w:space="0" w:color="EDEDED"/>
          <w:left w:val="single" w:sz="6" w:space="0" w:color="EDEDED"/>
          <w:bottom w:val="single" w:sz="6" w:space="0" w:color="EDEDED"/>
          <w:right w:val="single" w:sz="6" w:space="0" w:color="EDEDED"/>
        </w:tblBorders>
        <w:shd w:val="clear" w:color="auto" w:fill="FFFFFF"/>
        <w:tblCellMar>
          <w:top w:w="15" w:type="dxa"/>
          <w:left w:w="15" w:type="dxa"/>
          <w:bottom w:w="15" w:type="dxa"/>
          <w:right w:w="15" w:type="dxa"/>
        </w:tblCellMar>
        <w:tblLook w:val="04A0"/>
      </w:tblPr>
      <w:tblGrid>
        <w:gridCol w:w="9204"/>
      </w:tblGrid>
      <w:tr w:rsidR="003A2489" w:rsidRPr="003A2489" w:rsidTr="003A2489">
        <w:trPr>
          <w:trHeight w:val="2671"/>
        </w:trPr>
        <w:tc>
          <w:tcPr>
            <w:tcW w:w="0" w:type="auto"/>
            <w:tcBorders>
              <w:top w:val="single" w:sz="6" w:space="0" w:color="EDEDED"/>
              <w:left w:val="single" w:sz="6" w:space="0" w:color="EDEDED"/>
              <w:bottom w:val="single" w:sz="6" w:space="0" w:color="EDEDED"/>
              <w:right w:val="single" w:sz="6" w:space="0" w:color="EDEDED"/>
            </w:tcBorders>
            <w:shd w:val="clear" w:color="auto" w:fill="FFFFFF"/>
            <w:tcMar>
              <w:top w:w="84" w:type="dxa"/>
              <w:left w:w="167" w:type="dxa"/>
              <w:bottom w:w="84" w:type="dxa"/>
              <w:right w:w="167" w:type="dxa"/>
            </w:tcMar>
            <w:vAlign w:val="center"/>
            <w:hideMark/>
          </w:tcPr>
          <w:p w:rsidR="003A2489" w:rsidRPr="003A2489" w:rsidRDefault="003A2489" w:rsidP="003A2489">
            <w:pPr>
              <w:spacing w:after="335" w:line="480" w:lineRule="auto"/>
              <w:rPr>
                <w:rFonts w:ascii="Nunito Sans" w:eastAsia="Times New Roman" w:hAnsi="Nunito Sans" w:cs="Times New Roman"/>
                <w:sz w:val="29"/>
                <w:szCs w:val="29"/>
              </w:rPr>
            </w:pPr>
            <w:r w:rsidRPr="003A2489">
              <w:rPr>
                <w:rFonts w:ascii="Nunito Sans" w:eastAsia="Times New Roman" w:hAnsi="Nunito Sans" w:cs="Times New Roman"/>
                <w:sz w:val="29"/>
                <w:szCs w:val="29"/>
              </w:rPr>
              <w:t>APLICABILE ÎN CONFORMITATE CU DISPOZIȚIILE </w:t>
            </w:r>
            <w:r w:rsidRPr="003A2489">
              <w:rPr>
                <w:rFonts w:ascii="Nunito Sans" w:eastAsia="Times New Roman" w:hAnsi="Nunito Sans" w:cs="Times New Roman"/>
                <w:b/>
                <w:bCs/>
                <w:sz w:val="29"/>
              </w:rPr>
              <w:t xml:space="preserve">art. 456 alin. (1), art. 464 alin. (1), art. 469 alin. (1), art. 476 alin. (1), art. 479 alin. (1) </w:t>
            </w:r>
            <w:proofErr w:type="gramStart"/>
            <w:r w:rsidRPr="003A2489">
              <w:rPr>
                <w:rFonts w:ascii="Nunito Sans" w:eastAsia="Times New Roman" w:hAnsi="Nunito Sans" w:cs="Times New Roman"/>
                <w:b/>
                <w:bCs/>
                <w:sz w:val="29"/>
              </w:rPr>
              <w:t>si</w:t>
            </w:r>
            <w:proofErr w:type="gramEnd"/>
            <w:r w:rsidRPr="003A2489">
              <w:rPr>
                <w:rFonts w:ascii="Nunito Sans" w:eastAsia="Times New Roman" w:hAnsi="Nunito Sans" w:cs="Times New Roman"/>
                <w:b/>
                <w:bCs/>
                <w:sz w:val="29"/>
              </w:rPr>
              <w:t xml:space="preserve"> ale art. 482 din Legea Nr. 227/2015 privind Codul Fiscal, cu modificările și completările ulterioare, precum și ale Hotărâri Consiliului Local al Sectorului 1 Nr. 6/2016.</w:t>
            </w:r>
          </w:p>
        </w:tc>
      </w:tr>
    </w:tbl>
    <w:p w:rsidR="003A2489" w:rsidRPr="003A2489" w:rsidRDefault="003A2489" w:rsidP="003A2489">
      <w:pPr>
        <w:spacing w:after="0" w:line="240" w:lineRule="auto"/>
        <w:rPr>
          <w:rFonts w:ascii="Times New Roman" w:eastAsia="Times New Roman" w:hAnsi="Times New Roman" w:cs="Times New Roman"/>
          <w:vanish/>
          <w:sz w:val="24"/>
          <w:szCs w:val="24"/>
        </w:rPr>
      </w:pPr>
    </w:p>
    <w:tbl>
      <w:tblPr>
        <w:tblW w:w="14233" w:type="dxa"/>
        <w:tblBorders>
          <w:top w:val="single" w:sz="6" w:space="0" w:color="EDEDED"/>
          <w:left w:val="single" w:sz="6" w:space="0" w:color="EDEDED"/>
          <w:bottom w:val="single" w:sz="6" w:space="0" w:color="EDEDED"/>
          <w:right w:val="single" w:sz="6" w:space="0" w:color="EDEDED"/>
        </w:tblBorders>
        <w:shd w:val="clear" w:color="auto" w:fill="FFFFFF"/>
        <w:tblCellMar>
          <w:left w:w="0" w:type="dxa"/>
          <w:right w:w="0" w:type="dxa"/>
        </w:tblCellMar>
        <w:tblLook w:val="04A0"/>
      </w:tblPr>
      <w:tblGrid>
        <w:gridCol w:w="14233"/>
      </w:tblGrid>
      <w:tr w:rsidR="003A2489" w:rsidRPr="003A2489" w:rsidTr="003A2489">
        <w:tc>
          <w:tcPr>
            <w:tcW w:w="0" w:type="auto"/>
            <w:tcBorders>
              <w:top w:val="single" w:sz="6" w:space="0" w:color="EDEDED"/>
              <w:left w:val="single" w:sz="6" w:space="0" w:color="EDEDED"/>
              <w:bottom w:val="single" w:sz="6" w:space="0" w:color="EDEDED"/>
              <w:right w:val="single" w:sz="6" w:space="0" w:color="EDEDED"/>
            </w:tcBorders>
            <w:shd w:val="clear" w:color="auto" w:fill="FFFFFF"/>
            <w:tcMar>
              <w:top w:w="84" w:type="dxa"/>
              <w:left w:w="167" w:type="dxa"/>
              <w:bottom w:w="84" w:type="dxa"/>
              <w:right w:w="167" w:type="dxa"/>
            </w:tcMar>
            <w:vAlign w:val="center"/>
            <w:hideMark/>
          </w:tcPr>
          <w:p w:rsidR="003A2489" w:rsidRPr="003A2489" w:rsidRDefault="003A2489" w:rsidP="003A2489">
            <w:pPr>
              <w:spacing w:after="335" w:line="480" w:lineRule="auto"/>
              <w:rPr>
                <w:rFonts w:ascii="Nunito Sans" w:eastAsia="Times New Roman" w:hAnsi="Nunito Sans" w:cs="Times New Roman"/>
                <w:sz w:val="29"/>
                <w:szCs w:val="29"/>
              </w:rPr>
            </w:pPr>
            <w:r>
              <w:rPr>
                <w:rFonts w:ascii="Nunito Sans" w:eastAsia="Times New Roman" w:hAnsi="Nunito Sans" w:cs="Times New Roman"/>
                <w:noProof/>
                <w:sz w:val="29"/>
                <w:szCs w:val="29"/>
              </w:rPr>
              <w:drawing>
                <wp:inline distT="0" distB="0" distL="0" distR="0">
                  <wp:extent cx="138430" cy="95885"/>
                  <wp:effectExtent l="0" t="0" r="0" b="0"/>
                  <wp:docPr id="1" name="Picture 1" descr="https://www.impozitelocale1.ro/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impozitelocale1.ro/images/spacer.gif"/>
                          <pic:cNvPicPr>
                            <a:picLocks noChangeAspect="1" noChangeArrowheads="1"/>
                          </pic:cNvPicPr>
                        </pic:nvPicPr>
                        <pic:blipFill>
                          <a:blip r:embed="rId4"/>
                          <a:srcRect/>
                          <a:stretch>
                            <a:fillRect/>
                          </a:stretch>
                        </pic:blipFill>
                        <pic:spPr bwMode="auto">
                          <a:xfrm>
                            <a:off x="0" y="0"/>
                            <a:ext cx="138430" cy="95885"/>
                          </a:xfrm>
                          <a:prstGeom prst="rect">
                            <a:avLst/>
                          </a:prstGeom>
                          <a:noFill/>
                          <a:ln w="9525">
                            <a:noFill/>
                            <a:miter lim="800000"/>
                            <a:headEnd/>
                            <a:tailEnd/>
                          </a:ln>
                        </pic:spPr>
                      </pic:pic>
                    </a:graphicData>
                  </a:graphic>
                </wp:inline>
              </w:drawing>
            </w:r>
          </w:p>
        </w:tc>
      </w:tr>
    </w:tbl>
    <w:p w:rsidR="003A2489" w:rsidRPr="003A2489" w:rsidRDefault="003A2489" w:rsidP="003A2489">
      <w:pPr>
        <w:spacing w:after="0" w:line="240" w:lineRule="auto"/>
        <w:rPr>
          <w:rFonts w:ascii="Times New Roman" w:eastAsia="Times New Roman" w:hAnsi="Times New Roman" w:cs="Times New Roman"/>
          <w:vanish/>
          <w:sz w:val="24"/>
          <w:szCs w:val="24"/>
        </w:rPr>
      </w:pPr>
    </w:p>
    <w:tbl>
      <w:tblPr>
        <w:tblW w:w="9087" w:type="dxa"/>
        <w:tblBorders>
          <w:top w:val="single" w:sz="6" w:space="0" w:color="EDEDED"/>
          <w:left w:val="single" w:sz="6" w:space="0" w:color="EDEDED"/>
          <w:bottom w:val="single" w:sz="6" w:space="0" w:color="EDEDED"/>
          <w:right w:val="single" w:sz="6" w:space="0" w:color="EDEDED"/>
        </w:tblBorders>
        <w:shd w:val="clear" w:color="auto" w:fill="FFFFFF"/>
        <w:tblCellMar>
          <w:top w:w="30" w:type="dxa"/>
          <w:left w:w="30" w:type="dxa"/>
          <w:bottom w:w="30" w:type="dxa"/>
          <w:right w:w="30" w:type="dxa"/>
        </w:tblCellMar>
        <w:tblLook w:val="04A0"/>
      </w:tblPr>
      <w:tblGrid>
        <w:gridCol w:w="9087"/>
      </w:tblGrid>
      <w:tr w:rsidR="003A2489" w:rsidRPr="003A2489" w:rsidTr="003A2489">
        <w:trPr>
          <w:trHeight w:val="204"/>
        </w:trPr>
        <w:tc>
          <w:tcPr>
            <w:tcW w:w="0" w:type="auto"/>
            <w:tcBorders>
              <w:top w:val="single" w:sz="6" w:space="0" w:color="EDEDED"/>
              <w:left w:val="single" w:sz="6" w:space="0" w:color="EDEDED"/>
              <w:bottom w:val="single" w:sz="6" w:space="0" w:color="EDEDED"/>
              <w:right w:val="single" w:sz="6" w:space="0" w:color="EDEDED"/>
            </w:tcBorders>
            <w:shd w:val="clear" w:color="auto" w:fill="FFFFFF"/>
            <w:tcMar>
              <w:top w:w="84" w:type="dxa"/>
              <w:left w:w="167" w:type="dxa"/>
              <w:bottom w:w="84" w:type="dxa"/>
              <w:right w:w="167" w:type="dxa"/>
            </w:tcMar>
            <w:vAlign w:val="center"/>
            <w:hideMark/>
          </w:tcPr>
          <w:p w:rsidR="003A2489" w:rsidRPr="003A2489" w:rsidRDefault="003A2489" w:rsidP="003A2489">
            <w:pPr>
              <w:spacing w:after="335" w:line="480" w:lineRule="auto"/>
              <w:rPr>
                <w:rFonts w:ascii="Nunito Sans" w:eastAsia="Times New Roman" w:hAnsi="Nunito Sans" w:cs="Times New Roman"/>
                <w:sz w:val="29"/>
                <w:szCs w:val="29"/>
              </w:rPr>
            </w:pPr>
            <w:r w:rsidRPr="003A2489">
              <w:rPr>
                <w:rFonts w:ascii="Nunito Sans" w:eastAsia="Times New Roman" w:hAnsi="Nunito Sans" w:cs="Times New Roman"/>
                <w:b/>
                <w:bCs/>
                <w:sz w:val="29"/>
                <w:u w:val="single"/>
              </w:rPr>
              <w:t>Nu se datorează impozit/taxa pe clădiri pentru:</w:t>
            </w:r>
          </w:p>
        </w:tc>
      </w:tr>
      <w:tr w:rsidR="003A2489" w:rsidRPr="003A2489" w:rsidTr="003A2489">
        <w:trPr>
          <w:trHeight w:val="27390"/>
        </w:trPr>
        <w:tc>
          <w:tcPr>
            <w:tcW w:w="0" w:type="auto"/>
            <w:tcBorders>
              <w:top w:val="single" w:sz="6" w:space="0" w:color="EDEDED"/>
              <w:left w:val="single" w:sz="6" w:space="0" w:color="EDEDED"/>
              <w:bottom w:val="single" w:sz="6" w:space="0" w:color="EDEDED"/>
              <w:right w:val="single" w:sz="6" w:space="0" w:color="EDEDED"/>
            </w:tcBorders>
            <w:shd w:val="clear" w:color="auto" w:fill="FFFFFF"/>
            <w:tcMar>
              <w:top w:w="84" w:type="dxa"/>
              <w:left w:w="167" w:type="dxa"/>
              <w:bottom w:w="84" w:type="dxa"/>
              <w:right w:w="167" w:type="dxa"/>
            </w:tcMar>
            <w:vAlign w:val="center"/>
            <w:hideMark/>
          </w:tcPr>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lastRenderedPageBreak/>
              <w:t>a) </w:t>
            </w:r>
            <w:r w:rsidRPr="003A2489">
              <w:rPr>
                <w:rFonts w:ascii="Nunito Sans" w:eastAsia="Times New Roman" w:hAnsi="Nunito Sans" w:cs="Times New Roman"/>
                <w:sz w:val="29"/>
                <w:szCs w:val="29"/>
              </w:rPr>
              <w:t>clădirile aflate în proprietatea publică sau privată a statului sau a unităţilor administrativ- teritoriale, cu excepţia încăperilor folosite pentru activităţi economice sau agrement, altele decât cele desfăşurate în relaţie cu persoane juridice de drept public;</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b) </w:t>
            </w:r>
            <w:r w:rsidRPr="003A2489">
              <w:rPr>
                <w:rFonts w:ascii="Nunito Sans" w:eastAsia="Times New Roman" w:hAnsi="Nunito Sans" w:cs="Times New Roman"/>
                <w:sz w:val="29"/>
                <w:szCs w:val="29"/>
              </w:rPr>
              <w:t>clădirile aflate în domeniul privat al statului concesionate, închiriate, date în administrare ori în folosinţă, după caz, instituţiilor publice cu finanţare de la bugetul de stat, utilizate pentru activitatea proprie a acestora;</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c) </w:t>
            </w:r>
            <w:r w:rsidRPr="003A2489">
              <w:rPr>
                <w:rFonts w:ascii="Nunito Sans" w:eastAsia="Times New Roman" w:hAnsi="Nunito Sans" w:cs="Times New Roman"/>
                <w:sz w:val="29"/>
                <w:szCs w:val="29"/>
              </w:rPr>
              <w:t>clădirile aflate în proprietatea fundaţiilor înfiinţate prin testament constituite, conform legii, cu scopul de a întreţine, dezvolta şi ajuta instituţii de cultură naţională, precum şi de a susţine acţiuni cu caracter umanitar, social şi cultural;</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d) </w:t>
            </w:r>
            <w:r w:rsidRPr="003A2489">
              <w:rPr>
                <w:rFonts w:ascii="Nunito Sans" w:eastAsia="Times New Roman" w:hAnsi="Nunito Sans" w:cs="Times New Roman"/>
                <w:sz w:val="29"/>
                <w:szCs w:val="29"/>
              </w:rPr>
              <w:t>clădirile care, prin destinaţie, constituie lăcaşuri de cult, aparţinând cultelor religioase recunoscute oficial, asociaţiilor religioase şi componentelor locale ale acestora, precum şi casele parohiale, cu excepţia încăperilor folosite pentru activităţi economice;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e) </w:t>
            </w:r>
            <w:r w:rsidRPr="003A2489">
              <w:rPr>
                <w:rFonts w:ascii="Nunito Sans" w:eastAsia="Times New Roman" w:hAnsi="Nunito Sans" w:cs="Times New Roman"/>
                <w:sz w:val="29"/>
                <w:szCs w:val="29"/>
              </w:rPr>
              <w:t>clădirile funerare din cimitire şi crematorii;</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f)</w:t>
            </w:r>
            <w:r w:rsidRPr="003A2489">
              <w:rPr>
                <w:rFonts w:ascii="Nunito Sans" w:eastAsia="Times New Roman" w:hAnsi="Nunito Sans" w:cs="Times New Roman"/>
                <w:sz w:val="29"/>
                <w:szCs w:val="29"/>
              </w:rPr>
              <w:t xml:space="preserve"> clădirile utilizate de unităţile şi instituţiile de învăţământ de stat, confesional sau particular, autorizate să funcţioneze provizoriu ori acreditate, cu excepţia încăperilor care sunt folosite pentru activităţi economice care generează alte venituri decât cele din taxele de şcolarizare, </w:t>
            </w:r>
            <w:r w:rsidRPr="003A2489">
              <w:rPr>
                <w:rFonts w:ascii="Nunito Sans" w:eastAsia="Times New Roman" w:hAnsi="Nunito Sans" w:cs="Times New Roman"/>
                <w:sz w:val="29"/>
                <w:szCs w:val="29"/>
              </w:rPr>
              <w:lastRenderedPageBreak/>
              <w:t>servirea meselor pentru preşcolari, elevi sau studenţi şi cazarea acestora, precum şi clădirile utilizate de către creşe, astfel cum sunt definite şi funcţionează potrivit Legii 263/2007 privind înfiinţarea, organizarea şi funcţionarea creşelor, cu modificările şi completările ulterioare;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g) </w:t>
            </w:r>
            <w:r w:rsidRPr="003A2489">
              <w:rPr>
                <w:rFonts w:ascii="Nunito Sans" w:eastAsia="Times New Roman" w:hAnsi="Nunito Sans" w:cs="Times New Roman"/>
                <w:sz w:val="29"/>
                <w:szCs w:val="29"/>
              </w:rPr>
              <w:t>clădirile unei instituţii sau unităţi care funcţionează sub coordonarea Ministerului Educaţiei, Ministerului Cercetării, Inovării şi Digitalizării, Ministerului Familiei, Tineretului şi Egalităţii de Şanse sau a Ministerului Sportului, precum şi clădirile federaţiilor sportive naţionale, ale Comitetului Olimpic şi Sportiv Român, cu excepţia încăperilor care sunt folosite pentru activităţi economice;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h)</w:t>
            </w:r>
            <w:r w:rsidRPr="003A2489">
              <w:rPr>
                <w:rFonts w:ascii="Nunito Sans" w:eastAsia="Times New Roman" w:hAnsi="Nunito Sans" w:cs="Times New Roman"/>
                <w:sz w:val="29"/>
                <w:szCs w:val="29"/>
              </w:rPr>
              <w:t> clădirile unităţilor sanitare publice şi private, cu excepţia încăperilor folosite pentru activităţi economice, precum şi pentru clădirile în care funcţionează cabinete de medicină de familie, potrivit legii, cu excepţia încăperilor folosite pentru altă activitate decât cea de medicină de familie;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i) </w:t>
            </w:r>
            <w:r w:rsidRPr="003A2489">
              <w:rPr>
                <w:rFonts w:ascii="Nunito Sans" w:eastAsia="Times New Roman" w:hAnsi="Nunito Sans" w:cs="Times New Roman"/>
                <w:sz w:val="29"/>
                <w:szCs w:val="29"/>
              </w:rPr>
              <w:t>clădirile din parcurile industriale, parcurile ştiinţifice şi tehnologice, precum şi cele utilizate de incubatoarele de afaceri, cu respectarea legislaţiei în materia ajutorului de stat;</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j) </w:t>
            </w:r>
            <w:r w:rsidRPr="003A2489">
              <w:rPr>
                <w:rFonts w:ascii="Nunito Sans" w:eastAsia="Times New Roman" w:hAnsi="Nunito Sans" w:cs="Times New Roman"/>
                <w:sz w:val="29"/>
                <w:szCs w:val="29"/>
              </w:rPr>
              <w:t xml:space="preserve">clădirile care sunt afectate activităţilor hidrotehnice, hidrometrice, hidrometeorologice, oceanografice, de îmbunătăţiri funciare şi de intervenţii la apărarea împotriva inundaţiilor, precum şi clădirile din porturi şi cele afectate canalelor navigabile şi staţiilor de pompare aferente canalelor, cu excepţia încăperilor care sunt folosite pentru activităţi </w:t>
            </w:r>
            <w:r w:rsidRPr="003A2489">
              <w:rPr>
                <w:rFonts w:ascii="Nunito Sans" w:eastAsia="Times New Roman" w:hAnsi="Nunito Sans" w:cs="Times New Roman"/>
                <w:sz w:val="29"/>
                <w:szCs w:val="29"/>
              </w:rPr>
              <w:lastRenderedPageBreak/>
              <w:t>economice;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k) </w:t>
            </w:r>
            <w:r w:rsidRPr="003A2489">
              <w:rPr>
                <w:rFonts w:ascii="Nunito Sans" w:eastAsia="Times New Roman" w:hAnsi="Nunito Sans" w:cs="Times New Roman"/>
                <w:sz w:val="29"/>
                <w:szCs w:val="29"/>
              </w:rPr>
              <w:t>clădirile care, prin natura lor, fac corp comun cu poduri, viaducte, apeducte, diguri, baraje şi tuneluri şi care sunt utilizate pentru exploatarea acestor construcţii, cu excepţia încăperilor care sunt folosite pentru alte activităţi economice;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l)</w:t>
            </w:r>
            <w:r w:rsidRPr="003A2489">
              <w:rPr>
                <w:rFonts w:ascii="Nunito Sans" w:eastAsia="Times New Roman" w:hAnsi="Nunito Sans" w:cs="Times New Roman"/>
                <w:sz w:val="29"/>
                <w:szCs w:val="29"/>
              </w:rPr>
              <w:t> clădirile aferente infrastructurii feroviare publice sau infrastructurii metroului;</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m) </w:t>
            </w:r>
            <w:r w:rsidRPr="003A2489">
              <w:rPr>
                <w:rFonts w:ascii="Nunito Sans" w:eastAsia="Times New Roman" w:hAnsi="Nunito Sans" w:cs="Times New Roman"/>
                <w:sz w:val="29"/>
                <w:szCs w:val="29"/>
              </w:rPr>
              <w:t>clădirile Academiei Române şi ale fundaţiilor proprii înfiinţate de Academia Română, în calitate de fondator unic, cu excepţia încăperilor care sunt folosite pentru activităţi economice;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n) </w:t>
            </w:r>
            <w:r w:rsidRPr="003A2489">
              <w:rPr>
                <w:rFonts w:ascii="Nunito Sans" w:eastAsia="Times New Roman" w:hAnsi="Nunito Sans" w:cs="Times New Roman"/>
                <w:sz w:val="29"/>
                <w:szCs w:val="29"/>
              </w:rPr>
              <w:t>clădirile aferente capacităţilor de producţie care sunt în sectorul pentru apărare cu respectarea legislaţiei în materia ajutorului de stat;</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o) </w:t>
            </w:r>
            <w:r w:rsidRPr="003A2489">
              <w:rPr>
                <w:rFonts w:ascii="Nunito Sans" w:eastAsia="Times New Roman" w:hAnsi="Nunito Sans" w:cs="Times New Roman"/>
                <w:sz w:val="29"/>
                <w:szCs w:val="29"/>
              </w:rPr>
              <w:t>clădirile care sunt utilizate ca sere, solare, răsadniţe, ciupercării, silozuri pentru furaje, silozuri şi/sau pătule pentru depozitarea şi conservarea cerealelor, cu excepţia încăperilor care sunt folosite pentru alte activităţi economice;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p)</w:t>
            </w:r>
            <w:r w:rsidRPr="003A2489">
              <w:rPr>
                <w:rFonts w:ascii="Nunito Sans" w:eastAsia="Times New Roman" w:hAnsi="Nunito Sans" w:cs="Times New Roman"/>
                <w:sz w:val="29"/>
                <w:szCs w:val="29"/>
              </w:rPr>
              <w:t> </w:t>
            </w:r>
            <w:proofErr w:type="gramStart"/>
            <w:r w:rsidRPr="003A2489">
              <w:rPr>
                <w:rFonts w:ascii="Nunito Sans" w:eastAsia="Times New Roman" w:hAnsi="Nunito Sans" w:cs="Times New Roman"/>
                <w:sz w:val="29"/>
                <w:szCs w:val="29"/>
              </w:rPr>
              <w:t>clădirea</w:t>
            </w:r>
            <w:proofErr w:type="gramEnd"/>
            <w:r w:rsidRPr="003A2489">
              <w:rPr>
                <w:rFonts w:ascii="Nunito Sans" w:eastAsia="Times New Roman" w:hAnsi="Nunito Sans" w:cs="Times New Roman"/>
                <w:sz w:val="29"/>
                <w:szCs w:val="29"/>
              </w:rPr>
              <w:t xml:space="preserve"> folosită ca domiciliu aflată în proprietatea sau coproprietatea persoanelor prevăzute la art. 2 c) -f) şi j) din Legea nr. 168/2020 pentru recunoaşterea meritelor personalului participant la acţiuni militare, misiuni şi operaţii pe teritoriul sau în afara teritoriului statului român şi acordarea </w:t>
            </w:r>
            <w:r w:rsidRPr="003A2489">
              <w:rPr>
                <w:rFonts w:ascii="Nunito Sans" w:eastAsia="Times New Roman" w:hAnsi="Nunito Sans" w:cs="Times New Roman"/>
                <w:sz w:val="29"/>
                <w:szCs w:val="29"/>
              </w:rPr>
              <w:lastRenderedPageBreak/>
              <w:t>unor drepturi acestuia, familiei acestuia şi urmaşilor celui decedat;</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q) </w:t>
            </w:r>
            <w:r w:rsidRPr="003A2489">
              <w:rPr>
                <w:rFonts w:ascii="Nunito Sans" w:eastAsia="Times New Roman" w:hAnsi="Nunito Sans" w:cs="Times New Roman"/>
                <w:sz w:val="29"/>
                <w:szCs w:val="29"/>
              </w:rPr>
              <w:t>clădirile aflate în domeniul public al statului şi în administrarea Regiei Autonome „Administraţia Patrimoniului Protocolului de Stat”, cu excepţia încăperilor care sunt folosite pentru activităţi economice;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r) </w:t>
            </w:r>
            <w:r w:rsidRPr="003A2489">
              <w:rPr>
                <w:rFonts w:ascii="Nunito Sans" w:eastAsia="Times New Roman" w:hAnsi="Nunito Sans" w:cs="Times New Roman"/>
                <w:sz w:val="29"/>
                <w:szCs w:val="29"/>
              </w:rPr>
              <w:t>clădirile aflate în proprietatea sau coproprietatea veteranilor de război, a văduvelor de război şi a văduvelor nerecăsătorite ale veteranilor de război;</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s)</w:t>
            </w:r>
            <w:r w:rsidRPr="003A2489">
              <w:rPr>
                <w:rFonts w:ascii="Nunito Sans" w:eastAsia="Times New Roman" w:hAnsi="Nunito Sans" w:cs="Times New Roman"/>
                <w:sz w:val="29"/>
                <w:szCs w:val="29"/>
              </w:rPr>
              <w:t> </w:t>
            </w:r>
            <w:proofErr w:type="gramStart"/>
            <w:r w:rsidRPr="003A2489">
              <w:rPr>
                <w:rFonts w:ascii="Nunito Sans" w:eastAsia="Times New Roman" w:hAnsi="Nunito Sans" w:cs="Times New Roman"/>
                <w:sz w:val="29"/>
                <w:szCs w:val="29"/>
              </w:rPr>
              <w:t>clădirea</w:t>
            </w:r>
            <w:proofErr w:type="gramEnd"/>
            <w:r w:rsidRPr="003A2489">
              <w:rPr>
                <w:rFonts w:ascii="Nunito Sans" w:eastAsia="Times New Roman" w:hAnsi="Nunito Sans" w:cs="Times New Roman"/>
                <w:sz w:val="29"/>
                <w:szCs w:val="29"/>
              </w:rPr>
              <w:t xml:space="preserve"> folosită ca domiciliu aflată în proprietatea sau coproprietatea persoanelor prevăzute la art. 1 şi art. 5 alin. (1) – (8) din Decretul-lege nr. 118/1990 privind acordarea unor drepturi persoanelor persecutate din motive politice de dictatura instaurată cu începere de la 6 martie 1945, precum şi celor deportate în străinătate ori constituite în prizonieri, republicat, şi a persoanelor fizice prevăzute la art. 1 din Ordonanţa Guvernului nr. 105/1999, republicată, cu modificările şi completările ulterioare; scutirea rămâne valabilă şi în cazul transferului proprietăţii prin moştenire către copiii acestora, indiferent unde aceştia domiciliază;</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t)</w:t>
            </w:r>
            <w:r w:rsidRPr="003A2489">
              <w:rPr>
                <w:rFonts w:ascii="Nunito Sans" w:eastAsia="Times New Roman" w:hAnsi="Nunito Sans" w:cs="Times New Roman"/>
                <w:sz w:val="29"/>
                <w:szCs w:val="29"/>
              </w:rPr>
              <w:t> clădirea folosită ca domiciliu aflată în proprietatea sau coproprietatea persoanelor cu handicap grav sau accentuat şi a persoanelor încadrate în gradul I de invaliditate, respectiv a reprezentanţilor legali, pe perioada în care au în îngrijire, supraveghere şi întreţinere persoane cu handicap grav sau accentuat şi persoane încadrate în gradul I de invaliditate;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u) </w:t>
            </w:r>
            <w:r w:rsidRPr="003A2489">
              <w:rPr>
                <w:rFonts w:ascii="Nunito Sans" w:eastAsia="Times New Roman" w:hAnsi="Nunito Sans" w:cs="Times New Roman"/>
                <w:sz w:val="29"/>
                <w:szCs w:val="29"/>
              </w:rPr>
              <w:t xml:space="preserve">clădirile aflate în proprietatea organizaţiilor cetăţenilor aparţinând </w:t>
            </w:r>
            <w:r w:rsidRPr="003A2489">
              <w:rPr>
                <w:rFonts w:ascii="Nunito Sans" w:eastAsia="Times New Roman" w:hAnsi="Nunito Sans" w:cs="Times New Roman"/>
                <w:sz w:val="29"/>
                <w:szCs w:val="29"/>
              </w:rPr>
              <w:lastRenderedPageBreak/>
              <w:t>minorităţilor naţionale din România, cu statut de utilitate publică, precum şi cele închiriate, concesionate sau primite în administrare ori în folosinţă de acestea de la o instituţie sau o autoritate publică, cu excepţia încăperilor care sunt folosite pentru activităţi economice;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v) </w:t>
            </w:r>
            <w:r w:rsidRPr="003A2489">
              <w:rPr>
                <w:rFonts w:ascii="Nunito Sans" w:eastAsia="Times New Roman" w:hAnsi="Nunito Sans" w:cs="Times New Roman"/>
                <w:sz w:val="29"/>
                <w:szCs w:val="29"/>
              </w:rPr>
              <w:t>clădirile destinate serviciului de apostilă şi supralegalizare, cele destinate depozitării şi administrării arhivei, precum şi clădirile afectate funcţionării Centrului Naţional de Administrare a Registrelor Naţionale Notariale;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w) </w:t>
            </w:r>
            <w:r w:rsidRPr="003A2489">
              <w:rPr>
                <w:rFonts w:ascii="Nunito Sans" w:eastAsia="Times New Roman" w:hAnsi="Nunito Sans" w:cs="Times New Roman"/>
                <w:sz w:val="29"/>
                <w:szCs w:val="29"/>
              </w:rPr>
              <w:t>clădirile deţinute sau utilizate de către întreprinderile sociale de inserţie;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x)</w:t>
            </w:r>
            <w:r w:rsidRPr="003A2489">
              <w:rPr>
                <w:rFonts w:ascii="Nunito Sans" w:eastAsia="Times New Roman" w:hAnsi="Nunito Sans" w:cs="Times New Roman"/>
                <w:sz w:val="29"/>
                <w:szCs w:val="29"/>
              </w:rPr>
              <w:t> clădirile clasate ca monumente istorice, de arhitectură sau arheologice, indiferent de titularul dreptului de proprietate sau de administrare, care au faţada stradală şi/sau principală renovată sau reabilitată conform prevederilor Legii 422/2001 privind protejarea monumentelor istorice, republicată, cu modificările şi completările ulterioare, cu excepţia încăperilor care sunt folosite pentru activităţi economice.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y) </w:t>
            </w:r>
            <w:proofErr w:type="gramStart"/>
            <w:r w:rsidRPr="003A2489">
              <w:rPr>
                <w:rFonts w:ascii="Nunito Sans" w:eastAsia="Times New Roman" w:hAnsi="Nunito Sans" w:cs="Times New Roman"/>
                <w:sz w:val="29"/>
                <w:szCs w:val="29"/>
              </w:rPr>
              <w:t>clădirile</w:t>
            </w:r>
            <w:proofErr w:type="gramEnd"/>
            <w:r w:rsidRPr="003A2489">
              <w:rPr>
                <w:rFonts w:ascii="Nunito Sans" w:eastAsia="Times New Roman" w:hAnsi="Nunito Sans" w:cs="Times New Roman"/>
                <w:sz w:val="29"/>
                <w:szCs w:val="29"/>
              </w:rPr>
              <w:t xml:space="preserve"> caselor de cultură ale sindicatelor, aflate în proprietatea/administrarea organizaţiilor sindicale, cu excepţia încăperilor folosite pentru activităţi economice sau agrement.</w:t>
            </w:r>
          </w:p>
        </w:tc>
      </w:tr>
      <w:tr w:rsidR="003A2489" w:rsidRPr="003A2489" w:rsidTr="003A2489">
        <w:trPr>
          <w:trHeight w:val="204"/>
        </w:trPr>
        <w:tc>
          <w:tcPr>
            <w:tcW w:w="0" w:type="auto"/>
            <w:tcBorders>
              <w:top w:val="single" w:sz="6" w:space="0" w:color="EDEDED"/>
              <w:left w:val="single" w:sz="6" w:space="0" w:color="EDEDED"/>
              <w:bottom w:val="single" w:sz="6" w:space="0" w:color="EDEDED"/>
              <w:right w:val="single" w:sz="6" w:space="0" w:color="EDEDED"/>
            </w:tcBorders>
            <w:shd w:val="clear" w:color="auto" w:fill="FFFFFF"/>
            <w:tcMar>
              <w:top w:w="84" w:type="dxa"/>
              <w:left w:w="167" w:type="dxa"/>
              <w:bottom w:w="84" w:type="dxa"/>
              <w:right w:w="167" w:type="dxa"/>
            </w:tcMar>
            <w:hideMark/>
          </w:tcPr>
          <w:p w:rsidR="003A2489" w:rsidRPr="003A2489" w:rsidRDefault="003A2489" w:rsidP="003A2489">
            <w:pPr>
              <w:spacing w:after="0" w:line="480" w:lineRule="auto"/>
              <w:rPr>
                <w:rFonts w:ascii="Nunito Sans" w:eastAsia="Times New Roman" w:hAnsi="Nunito Sans" w:cs="Times New Roman"/>
                <w:sz w:val="29"/>
                <w:szCs w:val="29"/>
              </w:rPr>
            </w:pPr>
            <w:r>
              <w:rPr>
                <w:rFonts w:ascii="Nunito Sans" w:eastAsia="Times New Roman" w:hAnsi="Nunito Sans" w:cs="Times New Roman"/>
                <w:noProof/>
                <w:sz w:val="29"/>
                <w:szCs w:val="29"/>
              </w:rPr>
              <w:lastRenderedPageBreak/>
              <w:drawing>
                <wp:inline distT="0" distB="0" distL="0" distR="0">
                  <wp:extent cx="223520" cy="85090"/>
                  <wp:effectExtent l="0" t="0" r="0" b="0"/>
                  <wp:docPr id="2" name="Picture 2" descr="https://www.impozitelocale1.ro/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impozitelocale1.ro/images/spacer.gif"/>
                          <pic:cNvPicPr>
                            <a:picLocks noChangeAspect="1" noChangeArrowheads="1"/>
                          </pic:cNvPicPr>
                        </pic:nvPicPr>
                        <pic:blipFill>
                          <a:blip r:embed="rId4"/>
                          <a:srcRect/>
                          <a:stretch>
                            <a:fillRect/>
                          </a:stretch>
                        </pic:blipFill>
                        <pic:spPr bwMode="auto">
                          <a:xfrm>
                            <a:off x="0" y="0"/>
                            <a:ext cx="223520" cy="85090"/>
                          </a:xfrm>
                          <a:prstGeom prst="rect">
                            <a:avLst/>
                          </a:prstGeom>
                          <a:noFill/>
                          <a:ln w="9525">
                            <a:noFill/>
                            <a:miter lim="800000"/>
                            <a:headEnd/>
                            <a:tailEnd/>
                          </a:ln>
                        </pic:spPr>
                      </pic:pic>
                    </a:graphicData>
                  </a:graphic>
                </wp:inline>
              </w:drawing>
            </w:r>
          </w:p>
        </w:tc>
      </w:tr>
      <w:tr w:rsidR="003A2489" w:rsidRPr="003A2489" w:rsidTr="003A2489">
        <w:trPr>
          <w:trHeight w:val="204"/>
        </w:trPr>
        <w:tc>
          <w:tcPr>
            <w:tcW w:w="0" w:type="auto"/>
            <w:tcBorders>
              <w:top w:val="single" w:sz="6" w:space="0" w:color="EDEDED"/>
              <w:left w:val="single" w:sz="6" w:space="0" w:color="EDEDED"/>
              <w:bottom w:val="single" w:sz="6" w:space="0" w:color="EDEDED"/>
              <w:right w:val="single" w:sz="6" w:space="0" w:color="EDEDED"/>
            </w:tcBorders>
            <w:shd w:val="clear" w:color="auto" w:fill="FFFFFF"/>
            <w:tcMar>
              <w:top w:w="84" w:type="dxa"/>
              <w:left w:w="167" w:type="dxa"/>
              <w:bottom w:w="84" w:type="dxa"/>
              <w:right w:w="167" w:type="dxa"/>
            </w:tcMar>
            <w:vAlign w:val="center"/>
            <w:hideMark/>
          </w:tcPr>
          <w:p w:rsidR="003A2489" w:rsidRPr="003A2489" w:rsidRDefault="003A2489" w:rsidP="003A2489">
            <w:pPr>
              <w:spacing w:after="0" w:line="480" w:lineRule="auto"/>
              <w:rPr>
                <w:rFonts w:ascii="Nunito Sans" w:eastAsia="Times New Roman" w:hAnsi="Nunito Sans" w:cs="Times New Roman"/>
                <w:sz w:val="29"/>
                <w:szCs w:val="29"/>
              </w:rPr>
            </w:pPr>
            <w:r w:rsidRPr="003A2489">
              <w:rPr>
                <w:rFonts w:ascii="Nunito Sans" w:eastAsia="Times New Roman" w:hAnsi="Nunito Sans" w:cs="Times New Roman"/>
                <w:b/>
                <w:bCs/>
                <w:sz w:val="29"/>
                <w:u w:val="single"/>
              </w:rPr>
              <w:t>Nu se datorează impozit/taxa pe teren pentru:</w:t>
            </w:r>
          </w:p>
        </w:tc>
      </w:tr>
      <w:tr w:rsidR="003A2489" w:rsidRPr="003A2489" w:rsidTr="003A2489">
        <w:trPr>
          <w:trHeight w:val="204"/>
        </w:trPr>
        <w:tc>
          <w:tcPr>
            <w:tcW w:w="0" w:type="auto"/>
            <w:tcBorders>
              <w:top w:val="single" w:sz="6" w:space="0" w:color="EDEDED"/>
              <w:left w:val="single" w:sz="6" w:space="0" w:color="EDEDED"/>
              <w:bottom w:val="single" w:sz="6" w:space="0" w:color="EDEDED"/>
              <w:right w:val="single" w:sz="6" w:space="0" w:color="EDEDED"/>
            </w:tcBorders>
            <w:shd w:val="clear" w:color="auto" w:fill="FFFFFF"/>
            <w:tcMar>
              <w:top w:w="84" w:type="dxa"/>
              <w:left w:w="167" w:type="dxa"/>
              <w:bottom w:w="84" w:type="dxa"/>
              <w:right w:w="167" w:type="dxa"/>
            </w:tcMar>
            <w:vAlign w:val="center"/>
            <w:hideMark/>
          </w:tcPr>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a) </w:t>
            </w:r>
            <w:r w:rsidRPr="003A2489">
              <w:rPr>
                <w:rFonts w:ascii="Nunito Sans" w:eastAsia="Times New Roman" w:hAnsi="Nunito Sans" w:cs="Times New Roman"/>
                <w:sz w:val="29"/>
                <w:szCs w:val="29"/>
              </w:rPr>
              <w:t>terenurile aflate în proprietatea publică sau privată a statului ori a unităţilor administrativ- teritoriale, cu excepţia suprafeţelor folosite pentru activităţi economice sau agrement;</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b) </w:t>
            </w:r>
            <w:r w:rsidRPr="003A2489">
              <w:rPr>
                <w:rFonts w:ascii="Nunito Sans" w:eastAsia="Times New Roman" w:hAnsi="Nunito Sans" w:cs="Times New Roman"/>
                <w:sz w:val="29"/>
                <w:szCs w:val="29"/>
              </w:rPr>
              <w:t>terenurile aflate în domeniul privat al statului concesionate, închiriate, date în administrare ori în folosinţă, după caz, instituţiilor publice cu finanţare de la bugetul de stat, utilizate pentru activitatea proprie a acestora;</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c) </w:t>
            </w:r>
            <w:r w:rsidRPr="003A2489">
              <w:rPr>
                <w:rFonts w:ascii="Nunito Sans" w:eastAsia="Times New Roman" w:hAnsi="Nunito Sans" w:cs="Times New Roman"/>
                <w:sz w:val="29"/>
                <w:szCs w:val="29"/>
              </w:rPr>
              <w:t>terenurile fundaţiilor înfiinţate prin testament, constituite conform legii, cu scopul de a întreţine, dezvolta şi ajuta instituţii de cultură naţională, precum şi de a susţine acţiuni cu caracter umanitar, social şi cultural;</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d)</w:t>
            </w:r>
            <w:r w:rsidRPr="003A2489">
              <w:rPr>
                <w:rFonts w:ascii="Nunito Sans" w:eastAsia="Times New Roman" w:hAnsi="Nunito Sans" w:cs="Times New Roman"/>
                <w:sz w:val="29"/>
                <w:szCs w:val="29"/>
              </w:rPr>
              <w:t> terenurile aparţinând cultelor religioase recunoscute oficial şi asociaţiilor religioase, precum şi componentelor locale ale acestora, cu excepţia suprafeţelor care sunt folosite pentru activităţi economice;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e)</w:t>
            </w:r>
            <w:r w:rsidRPr="003A2489">
              <w:rPr>
                <w:rFonts w:ascii="Nunito Sans" w:eastAsia="Times New Roman" w:hAnsi="Nunito Sans" w:cs="Times New Roman"/>
                <w:sz w:val="29"/>
                <w:szCs w:val="29"/>
              </w:rPr>
              <w:t> terenurile aparţinând cimitirelor şi crematoriilor;</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f)</w:t>
            </w:r>
            <w:r w:rsidRPr="003A2489">
              <w:rPr>
                <w:rFonts w:ascii="Nunito Sans" w:eastAsia="Times New Roman" w:hAnsi="Nunito Sans" w:cs="Times New Roman"/>
                <w:sz w:val="29"/>
                <w:szCs w:val="29"/>
              </w:rPr>
              <w:t xml:space="preserve"> terenurile utilizate de unităţile şi instituţiile de învăţământ de stat, confesional sau particular, autorizate să funcţioneze provizoriu ori acreditate, cu excepţia suprafeţelor care sunt folosite pentru activităţi economice care generează alte venituri decât cele din taxele de şcolarizare, </w:t>
            </w:r>
            <w:r w:rsidRPr="003A2489">
              <w:rPr>
                <w:rFonts w:ascii="Nunito Sans" w:eastAsia="Times New Roman" w:hAnsi="Nunito Sans" w:cs="Times New Roman"/>
                <w:sz w:val="29"/>
                <w:szCs w:val="29"/>
              </w:rPr>
              <w:lastRenderedPageBreak/>
              <w:t>servirea meselor pentru preşcolari, elevi sau studenţi şi cazarea acestora, precum şi clădirile utilizate de către creşe, astfel cum sunt definite şi funcţionează potrivit Legii 263/2007, cu modificările şi completările ulterioare;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g)</w:t>
            </w:r>
            <w:r w:rsidRPr="003A2489">
              <w:rPr>
                <w:rFonts w:ascii="Nunito Sans" w:eastAsia="Times New Roman" w:hAnsi="Nunito Sans" w:cs="Times New Roman"/>
                <w:sz w:val="29"/>
                <w:szCs w:val="29"/>
              </w:rPr>
              <w:t> terenurile unităţilor sanitare publice, cu excepţia suprafeţelor folosite pentru activităţi economice;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h)</w:t>
            </w:r>
            <w:r w:rsidRPr="003A2489">
              <w:rPr>
                <w:rFonts w:ascii="Nunito Sans" w:eastAsia="Times New Roman" w:hAnsi="Nunito Sans" w:cs="Times New Roman"/>
                <w:sz w:val="29"/>
                <w:szCs w:val="29"/>
              </w:rPr>
              <w:t> terenurile legate de sistemele hidrotehnice, terenurile de navigaţie, terenurile aferente infrastructurii portuare, canalelor navigabile, inclusiv ecluzele şi staţiile de pompare aferente acestora, precum şi terenurile aferente lucrărilor de îmbunătăţiri funciare, pe baza avizului privind categoria de folosinţă a terenului, emis de oficiile de cadastru şi publicitate imobiliară;</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i)</w:t>
            </w:r>
            <w:r w:rsidRPr="003A2489">
              <w:rPr>
                <w:rFonts w:ascii="Nunito Sans" w:eastAsia="Times New Roman" w:hAnsi="Nunito Sans" w:cs="Times New Roman"/>
                <w:sz w:val="29"/>
                <w:szCs w:val="29"/>
              </w:rPr>
              <w:t> terenurile folosite pentru activităţile de apărare împotriva inundaţiilor, gospodărirea apelor, hidrometeorologie, cele care contribuie la exploatarea resurselor de apă, cele folosite ca zone de protecţie definite în lege, precum şi terenurile utilizate pentru exploatările din subsol, încadrate astfel printr-o hotărâre a consiliului local, în măsura în care nu afectează folosirea suprafeţei solului;</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j)</w:t>
            </w:r>
            <w:r w:rsidRPr="003A2489">
              <w:rPr>
                <w:rFonts w:ascii="Nunito Sans" w:eastAsia="Times New Roman" w:hAnsi="Nunito Sans" w:cs="Times New Roman"/>
                <w:sz w:val="29"/>
                <w:szCs w:val="29"/>
              </w:rPr>
              <w:t> terenurile degradate sau poluate, incluse în perimetrul de ameliorare, pentru perioada cât durează ameliorarea acestora;</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k) </w:t>
            </w:r>
            <w:r w:rsidRPr="003A2489">
              <w:rPr>
                <w:rFonts w:ascii="Nunito Sans" w:eastAsia="Times New Roman" w:hAnsi="Nunito Sans" w:cs="Times New Roman"/>
                <w:sz w:val="29"/>
                <w:szCs w:val="29"/>
              </w:rPr>
              <w:t xml:space="preserve">terenurile care prin natura lor şi nu prin destinaţia dată sunt improprii </w:t>
            </w:r>
            <w:r w:rsidRPr="003A2489">
              <w:rPr>
                <w:rFonts w:ascii="Nunito Sans" w:eastAsia="Times New Roman" w:hAnsi="Nunito Sans" w:cs="Times New Roman"/>
                <w:sz w:val="29"/>
                <w:szCs w:val="29"/>
              </w:rPr>
              <w:lastRenderedPageBreak/>
              <w:t>pentru agricultură sau silvicultură;</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l)</w:t>
            </w:r>
            <w:r w:rsidRPr="003A2489">
              <w:rPr>
                <w:rFonts w:ascii="Nunito Sans" w:eastAsia="Times New Roman" w:hAnsi="Nunito Sans" w:cs="Times New Roman"/>
                <w:sz w:val="29"/>
                <w:szCs w:val="29"/>
              </w:rPr>
              <w:t> terenurile ocupate de autostrăzi, drumuri europene, drumuri naţionale, drumuri principale administrate de Compania Naţională de Autostrăzi şi Drumuri Naţionale din România – S.A., zonele de siguranţă a acestora, precum şi terenurile ocupate de piste şi terenurile din jurul pistelor reprezentând zone de siguranţă;</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m)</w:t>
            </w:r>
            <w:r w:rsidRPr="003A2489">
              <w:rPr>
                <w:rFonts w:ascii="Nunito Sans" w:eastAsia="Times New Roman" w:hAnsi="Nunito Sans" w:cs="Times New Roman"/>
                <w:sz w:val="29"/>
                <w:szCs w:val="29"/>
              </w:rPr>
              <w:t> terenurile pe care sunt amplasate elementele infrastructurii feroviare publice, precum şi cele ale metroului;</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n) </w:t>
            </w:r>
            <w:r w:rsidRPr="003A2489">
              <w:rPr>
                <w:rFonts w:ascii="Nunito Sans" w:eastAsia="Times New Roman" w:hAnsi="Nunito Sans" w:cs="Times New Roman"/>
                <w:sz w:val="29"/>
                <w:szCs w:val="29"/>
              </w:rPr>
              <w:t>terenurile din parcurile industriale, parcurile ştiinţifice şi tehnologice, precum şi cele utilizate de incubatoarele de afaceri, cu respectarea legislaţiei în materia ajutorului de stat;</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o)</w:t>
            </w:r>
            <w:r w:rsidRPr="003A2489">
              <w:rPr>
                <w:rFonts w:ascii="Nunito Sans" w:eastAsia="Times New Roman" w:hAnsi="Nunito Sans" w:cs="Times New Roman"/>
                <w:sz w:val="29"/>
                <w:szCs w:val="29"/>
              </w:rPr>
              <w:t> terenurile aferente capacităţilor de producţie care sunt în sectorul pentru apărare cu respectarea legislaţiei în materia ajutorului de stat;</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p)</w:t>
            </w:r>
            <w:r w:rsidRPr="003A2489">
              <w:rPr>
                <w:rFonts w:ascii="Nunito Sans" w:eastAsia="Times New Roman" w:hAnsi="Nunito Sans" w:cs="Times New Roman"/>
                <w:sz w:val="29"/>
                <w:szCs w:val="29"/>
              </w:rPr>
              <w:t> terenurile Academiei Române şi ale fundaţiilor proprii înfiinţate de Academia Română, în calitate de fondator unic, cu excepţia terenurilor care sunt folosite pentru activităţi economice;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q)</w:t>
            </w:r>
            <w:r w:rsidRPr="003A2489">
              <w:rPr>
                <w:rFonts w:ascii="Nunito Sans" w:eastAsia="Times New Roman" w:hAnsi="Nunito Sans" w:cs="Times New Roman"/>
                <w:sz w:val="29"/>
                <w:szCs w:val="29"/>
              </w:rPr>
              <w:t> terenurile instituţiilor sau unităţilor care funcţionează sub coordonarea Ministerului Educaţiei şi Cercetării Ştiinţifice sau a Ministerului Tineretului şi Sportului, cu excepţia terenurilor care sunt folosite pentru activităţi economice;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lastRenderedPageBreak/>
              <w:t>r) </w:t>
            </w:r>
            <w:r w:rsidRPr="003A2489">
              <w:rPr>
                <w:rFonts w:ascii="Nunito Sans" w:eastAsia="Times New Roman" w:hAnsi="Nunito Sans" w:cs="Times New Roman"/>
                <w:sz w:val="29"/>
                <w:szCs w:val="29"/>
              </w:rPr>
              <w:t>terenurile aflate în proprietatea sau coproprietatea veteranilor de război, a văduvelor de război şi a văduvelor nerecăsătorite ale veteranilor de război;</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s)</w:t>
            </w:r>
            <w:r w:rsidRPr="003A2489">
              <w:rPr>
                <w:rFonts w:ascii="Nunito Sans" w:eastAsia="Times New Roman" w:hAnsi="Nunito Sans" w:cs="Times New Roman"/>
                <w:sz w:val="29"/>
                <w:szCs w:val="29"/>
              </w:rPr>
              <w:t> </w:t>
            </w:r>
            <w:proofErr w:type="gramStart"/>
            <w:r w:rsidRPr="003A2489">
              <w:rPr>
                <w:rFonts w:ascii="Nunito Sans" w:eastAsia="Times New Roman" w:hAnsi="Nunito Sans" w:cs="Times New Roman"/>
                <w:sz w:val="29"/>
                <w:szCs w:val="29"/>
              </w:rPr>
              <w:t>terenul</w:t>
            </w:r>
            <w:proofErr w:type="gramEnd"/>
            <w:r w:rsidRPr="003A2489">
              <w:rPr>
                <w:rFonts w:ascii="Nunito Sans" w:eastAsia="Times New Roman" w:hAnsi="Nunito Sans" w:cs="Times New Roman"/>
                <w:sz w:val="29"/>
                <w:szCs w:val="29"/>
              </w:rPr>
              <w:t xml:space="preserve"> aferent clădirii de domiciliu aflat în proprietatea sau coproprietatea persoanelor prevăzute la art. 1 şi art. 5 alin. (1) – (8) din Decretul-lege nr. 118/1990, republicat, şi a persoanelor fizice prevăzute la art. 1 din Ordonanţa Guvernului nr. 105/1999, republicată, cu modificările şi completările ulterioare; scutirea rămâne valabilă şi în cazul transferului proprietăţii prin moştenire către copiii acestora, indiferent unde aceştia domiciliază;</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t)</w:t>
            </w:r>
            <w:r w:rsidRPr="003A2489">
              <w:rPr>
                <w:rFonts w:ascii="Nunito Sans" w:eastAsia="Times New Roman" w:hAnsi="Nunito Sans" w:cs="Times New Roman"/>
                <w:sz w:val="29"/>
                <w:szCs w:val="29"/>
              </w:rPr>
              <w:t> terenul aferent clădirii de domiciliu, aflat în proprietatea sau coproprietatea persoanelor cu handicap grav sau accentuat şi a persoanelor încadrate în gradul I de invaliditate, respectiv a reprezentanţilor legali, pe perioada în care au în îngrijire, supraveghere şi întreţinere persoane cu handicap grav sau accentuat şi persoane încadrate în gradul I de invaliditate;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u)</w:t>
            </w:r>
            <w:r w:rsidRPr="003A2489">
              <w:rPr>
                <w:rFonts w:ascii="Nunito Sans" w:eastAsia="Times New Roman" w:hAnsi="Nunito Sans" w:cs="Times New Roman"/>
                <w:sz w:val="29"/>
                <w:szCs w:val="29"/>
              </w:rPr>
              <w:t> </w:t>
            </w:r>
            <w:proofErr w:type="gramStart"/>
            <w:r w:rsidRPr="003A2489">
              <w:rPr>
                <w:rFonts w:ascii="Nunito Sans" w:eastAsia="Times New Roman" w:hAnsi="Nunito Sans" w:cs="Times New Roman"/>
                <w:sz w:val="29"/>
                <w:szCs w:val="29"/>
              </w:rPr>
              <w:t>terenul</w:t>
            </w:r>
            <w:proofErr w:type="gramEnd"/>
            <w:r w:rsidRPr="003A2489">
              <w:rPr>
                <w:rFonts w:ascii="Nunito Sans" w:eastAsia="Times New Roman" w:hAnsi="Nunito Sans" w:cs="Times New Roman"/>
                <w:sz w:val="29"/>
                <w:szCs w:val="29"/>
              </w:rPr>
              <w:t xml:space="preserve"> aferent clădirii de domiciliu aflat în proprietatea sau coproprietatea persoanelor prevăzute la art. 2 c) -f) şi j) din Legea nr. 168/2020;</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v) </w:t>
            </w:r>
            <w:r w:rsidRPr="003A2489">
              <w:rPr>
                <w:rFonts w:ascii="Nunito Sans" w:eastAsia="Times New Roman" w:hAnsi="Nunito Sans" w:cs="Times New Roman"/>
                <w:sz w:val="29"/>
                <w:szCs w:val="29"/>
              </w:rPr>
              <w:t xml:space="preserve">terenurile destinate serviciului de apostilă şi supralegalizare, cele destinate depozitării şi administrării arhivei, precum şi terenurile afectate funcţionării Centrului Naţional de Administrare a Registrelor Naţionale </w:t>
            </w:r>
            <w:r w:rsidRPr="003A2489">
              <w:rPr>
                <w:rFonts w:ascii="Nunito Sans" w:eastAsia="Times New Roman" w:hAnsi="Nunito Sans" w:cs="Times New Roman"/>
                <w:sz w:val="29"/>
                <w:szCs w:val="29"/>
              </w:rPr>
              <w:lastRenderedPageBreak/>
              <w:t>Notariale;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w)</w:t>
            </w:r>
            <w:r w:rsidRPr="003A2489">
              <w:rPr>
                <w:rFonts w:ascii="Nunito Sans" w:eastAsia="Times New Roman" w:hAnsi="Nunito Sans" w:cs="Times New Roman"/>
                <w:sz w:val="29"/>
                <w:szCs w:val="29"/>
              </w:rPr>
              <w:t> suprafeţele de fond forestier, altele decât cele proprietate publică, pentru care nu se reglementează procesul de producţie lemnoasă, cele certificate, precum şi cele cu arborete cu vârsta de până la 20 de ani;</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x) </w:t>
            </w:r>
            <w:r w:rsidRPr="003A2489">
              <w:rPr>
                <w:rFonts w:ascii="Nunito Sans" w:eastAsia="Times New Roman" w:hAnsi="Nunito Sans" w:cs="Times New Roman"/>
                <w:sz w:val="29"/>
                <w:szCs w:val="29"/>
              </w:rPr>
              <w:t>terenurile deţinute sau utilizate de către întreprinderile sociale de inserţie;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y) </w:t>
            </w:r>
            <w:r w:rsidRPr="003A2489">
              <w:rPr>
                <w:rFonts w:ascii="Nunito Sans" w:eastAsia="Times New Roman" w:hAnsi="Nunito Sans" w:cs="Times New Roman"/>
                <w:sz w:val="29"/>
                <w:szCs w:val="29"/>
              </w:rPr>
              <w:t>terenurile aflate în proprietatea organizaţiilor cetăţenilor aparţinând minorităţilor naţionale din România, cu statut de utilitate publică, precum şi cele închiriate, concesionate sau primite în administrare ori în folosinţă de acestea de la o instituţie sau o autoritate publică, cu excepţia terenurilor care sunt folosite pentru activităţi economice;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z)</w:t>
            </w:r>
            <w:r w:rsidRPr="003A2489">
              <w:rPr>
                <w:rFonts w:ascii="Nunito Sans" w:eastAsia="Times New Roman" w:hAnsi="Nunito Sans" w:cs="Times New Roman"/>
                <w:sz w:val="29"/>
                <w:szCs w:val="29"/>
              </w:rPr>
              <w:t> </w:t>
            </w:r>
            <w:proofErr w:type="gramStart"/>
            <w:r w:rsidRPr="003A2489">
              <w:rPr>
                <w:rFonts w:ascii="Nunito Sans" w:eastAsia="Times New Roman" w:hAnsi="Nunito Sans" w:cs="Times New Roman"/>
                <w:sz w:val="29"/>
                <w:szCs w:val="29"/>
              </w:rPr>
              <w:t>suprafeţele</w:t>
            </w:r>
            <w:proofErr w:type="gramEnd"/>
            <w:r w:rsidRPr="003A2489">
              <w:rPr>
                <w:rFonts w:ascii="Nunito Sans" w:eastAsia="Times New Roman" w:hAnsi="Nunito Sans" w:cs="Times New Roman"/>
                <w:sz w:val="29"/>
                <w:szCs w:val="29"/>
              </w:rPr>
              <w:t xml:space="preserve"> construite ale terenurilor aferente clădirilor clasate ca monumente istorice, de arhitectură sau arheologice, prevăzute la art. 456 alin. (1) </w:t>
            </w:r>
            <w:proofErr w:type="gramStart"/>
            <w:r w:rsidRPr="003A2489">
              <w:rPr>
                <w:rFonts w:ascii="Nunito Sans" w:eastAsia="Times New Roman" w:hAnsi="Nunito Sans" w:cs="Times New Roman"/>
                <w:sz w:val="29"/>
                <w:szCs w:val="29"/>
              </w:rPr>
              <w:t>x</w:t>
            </w:r>
            <w:proofErr w:type="gramEnd"/>
            <w:r w:rsidRPr="003A2489">
              <w:rPr>
                <w:rFonts w:ascii="Nunito Sans" w:eastAsia="Times New Roman" w:hAnsi="Nunito Sans" w:cs="Times New Roman"/>
                <w:sz w:val="29"/>
                <w:szCs w:val="29"/>
              </w:rPr>
              <w:t>), indiferent de titularul dreptului de proprietate sau de administrare, cu excepţia terenurilor care sunt folosite pentru activităţi economice.</w:t>
            </w:r>
          </w:p>
        </w:tc>
      </w:tr>
      <w:tr w:rsidR="003A2489" w:rsidRPr="003A2489" w:rsidTr="003A2489">
        <w:trPr>
          <w:trHeight w:val="204"/>
        </w:trPr>
        <w:tc>
          <w:tcPr>
            <w:tcW w:w="0" w:type="auto"/>
            <w:tcBorders>
              <w:top w:val="single" w:sz="6" w:space="0" w:color="EDEDED"/>
              <w:left w:val="single" w:sz="6" w:space="0" w:color="EDEDED"/>
              <w:bottom w:val="single" w:sz="6" w:space="0" w:color="EDEDED"/>
              <w:right w:val="single" w:sz="6" w:space="0" w:color="EDEDED"/>
            </w:tcBorders>
            <w:shd w:val="clear" w:color="auto" w:fill="FFFFFF"/>
            <w:tcMar>
              <w:top w:w="84" w:type="dxa"/>
              <w:left w:w="167" w:type="dxa"/>
              <w:bottom w:w="84" w:type="dxa"/>
              <w:right w:w="167" w:type="dxa"/>
            </w:tcMar>
            <w:hideMark/>
          </w:tcPr>
          <w:p w:rsidR="003A2489" w:rsidRPr="003A2489" w:rsidRDefault="003A2489" w:rsidP="003A2489">
            <w:pPr>
              <w:spacing w:after="0" w:line="480" w:lineRule="auto"/>
              <w:rPr>
                <w:rFonts w:ascii="Nunito Sans" w:eastAsia="Times New Roman" w:hAnsi="Nunito Sans" w:cs="Times New Roman"/>
                <w:sz w:val="29"/>
                <w:szCs w:val="29"/>
              </w:rPr>
            </w:pPr>
            <w:r>
              <w:rPr>
                <w:rFonts w:ascii="Nunito Sans" w:eastAsia="Times New Roman" w:hAnsi="Nunito Sans" w:cs="Times New Roman"/>
                <w:noProof/>
                <w:sz w:val="29"/>
                <w:szCs w:val="29"/>
              </w:rPr>
              <w:lastRenderedPageBreak/>
              <w:drawing>
                <wp:inline distT="0" distB="0" distL="0" distR="0">
                  <wp:extent cx="223520" cy="85090"/>
                  <wp:effectExtent l="0" t="0" r="0" b="0"/>
                  <wp:docPr id="3" name="Picture 3" descr="https://www.impozitelocale1.ro/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impozitelocale1.ro/images/spacer.gif"/>
                          <pic:cNvPicPr>
                            <a:picLocks noChangeAspect="1" noChangeArrowheads="1"/>
                          </pic:cNvPicPr>
                        </pic:nvPicPr>
                        <pic:blipFill>
                          <a:blip r:embed="rId4"/>
                          <a:srcRect/>
                          <a:stretch>
                            <a:fillRect/>
                          </a:stretch>
                        </pic:blipFill>
                        <pic:spPr bwMode="auto">
                          <a:xfrm>
                            <a:off x="0" y="0"/>
                            <a:ext cx="223520" cy="85090"/>
                          </a:xfrm>
                          <a:prstGeom prst="rect">
                            <a:avLst/>
                          </a:prstGeom>
                          <a:noFill/>
                          <a:ln w="9525">
                            <a:noFill/>
                            <a:miter lim="800000"/>
                            <a:headEnd/>
                            <a:tailEnd/>
                          </a:ln>
                        </pic:spPr>
                      </pic:pic>
                    </a:graphicData>
                  </a:graphic>
                </wp:inline>
              </w:drawing>
            </w:r>
          </w:p>
        </w:tc>
      </w:tr>
      <w:tr w:rsidR="003A2489" w:rsidRPr="003A2489" w:rsidTr="003A2489">
        <w:trPr>
          <w:trHeight w:val="204"/>
        </w:trPr>
        <w:tc>
          <w:tcPr>
            <w:tcW w:w="0" w:type="auto"/>
            <w:tcBorders>
              <w:top w:val="single" w:sz="6" w:space="0" w:color="EDEDED"/>
              <w:left w:val="single" w:sz="6" w:space="0" w:color="EDEDED"/>
              <w:bottom w:val="single" w:sz="6" w:space="0" w:color="EDEDED"/>
              <w:right w:val="single" w:sz="6" w:space="0" w:color="EDEDED"/>
            </w:tcBorders>
            <w:shd w:val="clear" w:color="auto" w:fill="FFFFFF"/>
            <w:tcMar>
              <w:top w:w="84" w:type="dxa"/>
              <w:left w:w="167" w:type="dxa"/>
              <w:bottom w:w="84" w:type="dxa"/>
              <w:right w:w="167" w:type="dxa"/>
            </w:tcMar>
            <w:vAlign w:val="center"/>
            <w:hideMark/>
          </w:tcPr>
          <w:p w:rsidR="003A2489" w:rsidRPr="003A2489" w:rsidRDefault="003A2489" w:rsidP="003A2489">
            <w:pPr>
              <w:spacing w:after="0" w:line="480" w:lineRule="auto"/>
              <w:rPr>
                <w:rFonts w:ascii="Nunito Sans" w:eastAsia="Times New Roman" w:hAnsi="Nunito Sans" w:cs="Times New Roman"/>
                <w:sz w:val="29"/>
                <w:szCs w:val="29"/>
              </w:rPr>
            </w:pPr>
            <w:r w:rsidRPr="003A2489">
              <w:rPr>
                <w:rFonts w:ascii="Nunito Sans" w:eastAsia="Times New Roman" w:hAnsi="Nunito Sans" w:cs="Times New Roman"/>
                <w:b/>
                <w:bCs/>
                <w:sz w:val="29"/>
                <w:u w:val="single"/>
              </w:rPr>
              <w:t>Nu se datorează impozitul pe mijloacele de transport pentru:</w:t>
            </w:r>
          </w:p>
        </w:tc>
      </w:tr>
      <w:tr w:rsidR="003A2489" w:rsidRPr="003A2489" w:rsidTr="003A2489">
        <w:trPr>
          <w:trHeight w:val="204"/>
        </w:trPr>
        <w:tc>
          <w:tcPr>
            <w:tcW w:w="0" w:type="auto"/>
            <w:tcBorders>
              <w:top w:val="single" w:sz="6" w:space="0" w:color="EDEDED"/>
              <w:left w:val="single" w:sz="6" w:space="0" w:color="EDEDED"/>
              <w:bottom w:val="single" w:sz="6" w:space="0" w:color="EDEDED"/>
              <w:right w:val="single" w:sz="6" w:space="0" w:color="EDEDED"/>
            </w:tcBorders>
            <w:shd w:val="clear" w:color="auto" w:fill="FFFFFF"/>
            <w:tcMar>
              <w:top w:w="84" w:type="dxa"/>
              <w:left w:w="167" w:type="dxa"/>
              <w:bottom w:w="84" w:type="dxa"/>
              <w:right w:w="167" w:type="dxa"/>
            </w:tcMar>
            <w:vAlign w:val="center"/>
            <w:hideMark/>
          </w:tcPr>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a)</w:t>
            </w:r>
            <w:r w:rsidRPr="003A2489">
              <w:rPr>
                <w:rFonts w:ascii="Nunito Sans" w:eastAsia="Times New Roman" w:hAnsi="Nunito Sans" w:cs="Times New Roman"/>
                <w:sz w:val="29"/>
                <w:szCs w:val="29"/>
              </w:rPr>
              <w:t xml:space="preserve"> mijloacele de transport aflate în proprietatea sau coproprietatea veteranilor de război, văduvelor de război sau văduvelor nerecăsătorite ale </w:t>
            </w:r>
            <w:r w:rsidRPr="003A2489">
              <w:rPr>
                <w:rFonts w:ascii="Nunito Sans" w:eastAsia="Times New Roman" w:hAnsi="Nunito Sans" w:cs="Times New Roman"/>
                <w:sz w:val="29"/>
                <w:szCs w:val="29"/>
              </w:rPr>
              <w:lastRenderedPageBreak/>
              <w:t>veteranilor de război, pentru un singur mijloc de transport, la alegerea contribuabilului;</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b)</w:t>
            </w:r>
            <w:r w:rsidRPr="003A2489">
              <w:rPr>
                <w:rFonts w:ascii="Nunito Sans" w:eastAsia="Times New Roman" w:hAnsi="Nunito Sans" w:cs="Times New Roman"/>
                <w:sz w:val="29"/>
                <w:szCs w:val="29"/>
              </w:rPr>
              <w:t> mijloacele de transport aflate în proprietatea sau coproprietatea persoanelor cu handicap grav sau accentuat şi a persoanelor încadrate în gradul I de invaliditate, respectiv a reprezentanţilor legali, pe perioada în care au în îngrijire, supraveghere şi întreţinere persoane cu handicap grav sau accentuat şi persoane încadrate în gradul I de invaliditate, pentru un singur mijloc de transport, la alegerea contribuabilului;</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c)</w:t>
            </w:r>
            <w:r w:rsidRPr="003A2489">
              <w:rPr>
                <w:rFonts w:ascii="Nunito Sans" w:eastAsia="Times New Roman" w:hAnsi="Nunito Sans" w:cs="Times New Roman"/>
                <w:sz w:val="29"/>
                <w:szCs w:val="29"/>
              </w:rPr>
              <w:t> </w:t>
            </w:r>
            <w:proofErr w:type="gramStart"/>
            <w:r w:rsidRPr="003A2489">
              <w:rPr>
                <w:rFonts w:ascii="Nunito Sans" w:eastAsia="Times New Roman" w:hAnsi="Nunito Sans" w:cs="Times New Roman"/>
                <w:sz w:val="29"/>
                <w:szCs w:val="29"/>
              </w:rPr>
              <w:t>mijloacele</w:t>
            </w:r>
            <w:proofErr w:type="gramEnd"/>
            <w:r w:rsidRPr="003A2489">
              <w:rPr>
                <w:rFonts w:ascii="Nunito Sans" w:eastAsia="Times New Roman" w:hAnsi="Nunito Sans" w:cs="Times New Roman"/>
                <w:sz w:val="29"/>
                <w:szCs w:val="29"/>
              </w:rPr>
              <w:t xml:space="preserve"> de transport aflate în proprietatea sau coproprietatea persoanelor prevăzute la 1 şi art. 5 alin. (1) – (8) din Decretul-lege nr. 118/1990, republicat, şi a persoanelor fizice prevăzute la art. 1 din Ordonanţa Guvernului nr. 105/1999, republicată, cu modificările şi completările ulterioare, pentru un singur mijloc de transport, la alegerea contribuabilului; scutirea rămâne valabilă şi în cazul transferului mijlocului de transport prin moştenire către copiii acestora;</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d)</w:t>
            </w:r>
            <w:r w:rsidRPr="003A2489">
              <w:rPr>
                <w:rFonts w:ascii="Nunito Sans" w:eastAsia="Times New Roman" w:hAnsi="Nunito Sans" w:cs="Times New Roman"/>
                <w:sz w:val="29"/>
                <w:szCs w:val="29"/>
              </w:rPr>
              <w:t> «abrogat»</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e) </w:t>
            </w:r>
            <w:r w:rsidRPr="003A2489">
              <w:rPr>
                <w:rFonts w:ascii="Nunito Sans" w:eastAsia="Times New Roman" w:hAnsi="Nunito Sans" w:cs="Times New Roman"/>
                <w:sz w:val="29"/>
                <w:szCs w:val="29"/>
              </w:rPr>
              <w:t>navele fluviale de pasageri, bărcile şi luntrele folosite pentru transportul persoanelor fizice cu domiciliul în Delta Dunării, Insula Mare a Brăilei şi Insula Balta Ialomiţei;</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inherit" w:eastAsia="Times New Roman" w:hAnsi="inherit" w:cs="Times New Roman"/>
                <w:b/>
                <w:bCs/>
                <w:sz w:val="29"/>
              </w:rPr>
              <w:t>f)</w:t>
            </w:r>
            <w:r w:rsidRPr="003A2489">
              <w:rPr>
                <w:rFonts w:ascii="inherit" w:eastAsia="Times New Roman" w:hAnsi="inherit" w:cs="Times New Roman"/>
                <w:sz w:val="29"/>
                <w:szCs w:val="29"/>
              </w:rPr>
              <w:t> mijloacele de transport ale instituţiilor publice; </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lastRenderedPageBreak/>
              <w:t>g) </w:t>
            </w:r>
            <w:r w:rsidRPr="003A2489">
              <w:rPr>
                <w:rFonts w:ascii="Nunito Sans" w:eastAsia="Times New Roman" w:hAnsi="Nunito Sans" w:cs="Times New Roman"/>
                <w:sz w:val="29"/>
                <w:szCs w:val="29"/>
              </w:rPr>
              <w:t>mijloacele de transport ale persoanelor juridice, care sunt utilizate pentru servicii de transport public de pasageri în regim urban sau suburban, inclusiv transportul de pasageri în afara unei localităţi, dacă tariful de transport este stabilit în condiţii de transport public;</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h)</w:t>
            </w:r>
            <w:r w:rsidRPr="003A2489">
              <w:rPr>
                <w:rFonts w:ascii="Nunito Sans" w:eastAsia="Times New Roman" w:hAnsi="Nunito Sans" w:cs="Times New Roman"/>
                <w:sz w:val="29"/>
                <w:szCs w:val="29"/>
              </w:rPr>
              <w:t> vehiculele istorice definite conform prevederilor legale în vigoare;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i) </w:t>
            </w:r>
            <w:proofErr w:type="gramStart"/>
            <w:r w:rsidRPr="003A2489">
              <w:rPr>
                <w:rFonts w:ascii="Nunito Sans" w:eastAsia="Times New Roman" w:hAnsi="Nunito Sans" w:cs="Times New Roman"/>
                <w:sz w:val="29"/>
                <w:szCs w:val="29"/>
              </w:rPr>
              <w:t>mijloacele</w:t>
            </w:r>
            <w:proofErr w:type="gramEnd"/>
            <w:r w:rsidRPr="003A2489">
              <w:rPr>
                <w:rFonts w:ascii="Nunito Sans" w:eastAsia="Times New Roman" w:hAnsi="Nunito Sans" w:cs="Times New Roman"/>
                <w:sz w:val="29"/>
                <w:szCs w:val="29"/>
              </w:rPr>
              <w:t xml:space="preserve"> de transport specializate pentru transportul stupilor în pastoral, astfel cum sunt omologate în acest sens de Registrul Auto Român, folosite exclusiv pentru transportul stupilor în pastoral.</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j)</w:t>
            </w:r>
            <w:r w:rsidRPr="003A2489">
              <w:rPr>
                <w:rFonts w:ascii="Nunito Sans" w:eastAsia="Times New Roman" w:hAnsi="Nunito Sans" w:cs="Times New Roman"/>
                <w:sz w:val="29"/>
                <w:szCs w:val="29"/>
              </w:rPr>
              <w:t> mijloacele de transport folosite exclusiv pentru intervenţii în situaţii de urgenţă;</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k) </w:t>
            </w:r>
            <w:r w:rsidRPr="003A2489">
              <w:rPr>
                <w:rFonts w:ascii="Nunito Sans" w:eastAsia="Times New Roman" w:hAnsi="Nunito Sans" w:cs="Times New Roman"/>
                <w:sz w:val="29"/>
                <w:szCs w:val="29"/>
              </w:rPr>
              <w:t>mijloacele de transport ale instituţiilor sau unităţilor care funcţionează sub coordonarea Ministerului Educaţiei şi Cercetării Ştiinţifice sau a Ministerului Tineretului şi Sportului;</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l)</w:t>
            </w:r>
            <w:r w:rsidRPr="003A2489">
              <w:rPr>
                <w:rFonts w:ascii="Nunito Sans" w:eastAsia="Times New Roman" w:hAnsi="Nunito Sans" w:cs="Times New Roman"/>
                <w:sz w:val="29"/>
                <w:szCs w:val="29"/>
              </w:rPr>
              <w:t> mijloacele de transport ale fundaţiilor înfiinţate prin testament constituite conform legii, cu scopul de a întreţine, dezvolta şi ajuta instituţii de cultură naţională, precum şi de a susţine acţiuni cu caracter umanitar, social şi cultural;</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m)</w:t>
            </w:r>
            <w:r w:rsidRPr="003A2489">
              <w:rPr>
                <w:rFonts w:ascii="Nunito Sans" w:eastAsia="Times New Roman" w:hAnsi="Nunito Sans" w:cs="Times New Roman"/>
                <w:sz w:val="29"/>
                <w:szCs w:val="29"/>
              </w:rPr>
              <w:t xml:space="preserve"> mijloacele de transport ale organizaţiilor care au ca unică activitate acordarea gratuită de servicii sociale în unităţi specializate care asigură găzduire, îngrijire socială şi medicală, asistenţă, ocrotire, activităţi de </w:t>
            </w:r>
            <w:r w:rsidRPr="003A2489">
              <w:rPr>
                <w:rFonts w:ascii="Nunito Sans" w:eastAsia="Times New Roman" w:hAnsi="Nunito Sans" w:cs="Times New Roman"/>
                <w:sz w:val="29"/>
                <w:szCs w:val="29"/>
              </w:rPr>
              <w:lastRenderedPageBreak/>
              <w:t>recuperare, reabilitare şi reinserţie socială pentru copil, familie, persoane cu handicap, persoane vârstnice, precum şi pentru alte persoane aflate în dificultate, în condiţiile legii;</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n)</w:t>
            </w:r>
            <w:r w:rsidRPr="003A2489">
              <w:rPr>
                <w:rFonts w:ascii="Nunito Sans" w:eastAsia="Times New Roman" w:hAnsi="Nunito Sans" w:cs="Times New Roman"/>
                <w:sz w:val="29"/>
                <w:szCs w:val="29"/>
              </w:rPr>
              <w:t> autovehiculele acţionate electric;</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o)</w:t>
            </w:r>
            <w:r w:rsidRPr="003A2489">
              <w:rPr>
                <w:rFonts w:ascii="Nunito Sans" w:eastAsia="Times New Roman" w:hAnsi="Nunito Sans" w:cs="Times New Roman"/>
                <w:sz w:val="29"/>
                <w:szCs w:val="29"/>
              </w:rPr>
              <w:t> autovehiculele second-hand înregistrate ca stoc de marfă şi care nu sunt utilizate în folosul propriu al operatorului economic, comerciant auto sau societate de leasing;</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p)</w:t>
            </w:r>
            <w:r w:rsidRPr="003A2489">
              <w:rPr>
                <w:rFonts w:ascii="Nunito Sans" w:eastAsia="Times New Roman" w:hAnsi="Nunito Sans" w:cs="Times New Roman"/>
                <w:sz w:val="29"/>
                <w:szCs w:val="29"/>
              </w:rPr>
              <w:t> </w:t>
            </w:r>
            <w:proofErr w:type="gramStart"/>
            <w:r w:rsidRPr="003A2489">
              <w:rPr>
                <w:rFonts w:ascii="Nunito Sans" w:eastAsia="Times New Roman" w:hAnsi="Nunito Sans" w:cs="Times New Roman"/>
                <w:sz w:val="29"/>
                <w:szCs w:val="29"/>
              </w:rPr>
              <w:t>mijloacele</w:t>
            </w:r>
            <w:proofErr w:type="gramEnd"/>
            <w:r w:rsidRPr="003A2489">
              <w:rPr>
                <w:rFonts w:ascii="Nunito Sans" w:eastAsia="Times New Roman" w:hAnsi="Nunito Sans" w:cs="Times New Roman"/>
                <w:sz w:val="29"/>
                <w:szCs w:val="29"/>
              </w:rPr>
              <w:t xml:space="preserve"> de transport deţinute de către organizaţiile cetăţenilor aparţinând minorităţilor naţionale.</w:t>
            </w:r>
          </w:p>
        </w:tc>
      </w:tr>
      <w:tr w:rsidR="003A2489" w:rsidRPr="003A2489" w:rsidTr="003A2489">
        <w:trPr>
          <w:trHeight w:val="204"/>
        </w:trPr>
        <w:tc>
          <w:tcPr>
            <w:tcW w:w="0" w:type="auto"/>
            <w:tcBorders>
              <w:top w:val="single" w:sz="6" w:space="0" w:color="EDEDED"/>
              <w:left w:val="single" w:sz="6" w:space="0" w:color="EDEDED"/>
              <w:bottom w:val="single" w:sz="6" w:space="0" w:color="EDEDED"/>
              <w:right w:val="single" w:sz="6" w:space="0" w:color="EDEDED"/>
            </w:tcBorders>
            <w:shd w:val="clear" w:color="auto" w:fill="FFFFFF"/>
            <w:tcMar>
              <w:top w:w="84" w:type="dxa"/>
              <w:left w:w="167" w:type="dxa"/>
              <w:bottom w:w="84" w:type="dxa"/>
              <w:right w:w="167" w:type="dxa"/>
            </w:tcMar>
            <w:hideMark/>
          </w:tcPr>
          <w:p w:rsidR="003A2489" w:rsidRPr="003A2489" w:rsidRDefault="003A2489" w:rsidP="003A2489">
            <w:pPr>
              <w:spacing w:after="0" w:line="480" w:lineRule="auto"/>
              <w:rPr>
                <w:rFonts w:ascii="Nunito Sans" w:eastAsia="Times New Roman" w:hAnsi="Nunito Sans" w:cs="Times New Roman"/>
                <w:sz w:val="29"/>
                <w:szCs w:val="29"/>
              </w:rPr>
            </w:pPr>
            <w:r>
              <w:rPr>
                <w:rFonts w:ascii="Nunito Sans" w:eastAsia="Times New Roman" w:hAnsi="Nunito Sans" w:cs="Times New Roman"/>
                <w:noProof/>
                <w:sz w:val="29"/>
                <w:szCs w:val="29"/>
              </w:rPr>
              <w:lastRenderedPageBreak/>
              <w:drawing>
                <wp:inline distT="0" distB="0" distL="0" distR="0">
                  <wp:extent cx="223520" cy="85090"/>
                  <wp:effectExtent l="0" t="0" r="0" b="0"/>
                  <wp:docPr id="4" name="Picture 4" descr="https://www.impozitelocale1.ro/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impozitelocale1.ro/images/spacer.gif"/>
                          <pic:cNvPicPr>
                            <a:picLocks noChangeAspect="1" noChangeArrowheads="1"/>
                          </pic:cNvPicPr>
                        </pic:nvPicPr>
                        <pic:blipFill>
                          <a:blip r:embed="rId4"/>
                          <a:srcRect/>
                          <a:stretch>
                            <a:fillRect/>
                          </a:stretch>
                        </pic:blipFill>
                        <pic:spPr bwMode="auto">
                          <a:xfrm>
                            <a:off x="0" y="0"/>
                            <a:ext cx="223520" cy="85090"/>
                          </a:xfrm>
                          <a:prstGeom prst="rect">
                            <a:avLst/>
                          </a:prstGeom>
                          <a:noFill/>
                          <a:ln w="9525">
                            <a:noFill/>
                            <a:miter lim="800000"/>
                            <a:headEnd/>
                            <a:tailEnd/>
                          </a:ln>
                        </pic:spPr>
                      </pic:pic>
                    </a:graphicData>
                  </a:graphic>
                </wp:inline>
              </w:drawing>
            </w:r>
          </w:p>
        </w:tc>
      </w:tr>
      <w:tr w:rsidR="003A2489" w:rsidRPr="003A2489" w:rsidTr="003A2489">
        <w:trPr>
          <w:trHeight w:val="204"/>
        </w:trPr>
        <w:tc>
          <w:tcPr>
            <w:tcW w:w="0" w:type="auto"/>
            <w:tcBorders>
              <w:top w:val="single" w:sz="6" w:space="0" w:color="EDEDED"/>
              <w:left w:val="single" w:sz="6" w:space="0" w:color="EDEDED"/>
              <w:bottom w:val="single" w:sz="6" w:space="0" w:color="EDEDED"/>
              <w:right w:val="single" w:sz="6" w:space="0" w:color="EDEDED"/>
            </w:tcBorders>
            <w:shd w:val="clear" w:color="auto" w:fill="FFFFFF"/>
            <w:tcMar>
              <w:top w:w="84" w:type="dxa"/>
              <w:left w:w="167" w:type="dxa"/>
              <w:bottom w:w="84" w:type="dxa"/>
              <w:right w:w="167" w:type="dxa"/>
            </w:tcMar>
            <w:vAlign w:val="center"/>
            <w:hideMark/>
          </w:tcPr>
          <w:p w:rsidR="003A2489" w:rsidRPr="003A2489" w:rsidRDefault="003A2489" w:rsidP="003A2489">
            <w:pPr>
              <w:spacing w:after="0" w:line="480" w:lineRule="auto"/>
              <w:rPr>
                <w:rFonts w:ascii="Nunito Sans" w:eastAsia="Times New Roman" w:hAnsi="Nunito Sans" w:cs="Times New Roman"/>
                <w:sz w:val="29"/>
                <w:szCs w:val="29"/>
              </w:rPr>
            </w:pPr>
            <w:r w:rsidRPr="003A2489">
              <w:rPr>
                <w:rFonts w:ascii="Nunito Sans" w:eastAsia="Times New Roman" w:hAnsi="Nunito Sans" w:cs="Times New Roman"/>
                <w:b/>
                <w:bCs/>
                <w:sz w:val="29"/>
                <w:u w:val="single"/>
              </w:rPr>
              <w:t>Sunt scutite de taxa pentru eliberarea certificatelor, avizelor şi autorizaţiilor următoarele:</w:t>
            </w:r>
          </w:p>
        </w:tc>
      </w:tr>
      <w:tr w:rsidR="003A2489" w:rsidRPr="003A2489" w:rsidTr="003A2489">
        <w:trPr>
          <w:trHeight w:val="204"/>
        </w:trPr>
        <w:tc>
          <w:tcPr>
            <w:tcW w:w="0" w:type="auto"/>
            <w:tcBorders>
              <w:top w:val="single" w:sz="6" w:space="0" w:color="EDEDED"/>
              <w:left w:val="single" w:sz="6" w:space="0" w:color="EDEDED"/>
              <w:bottom w:val="single" w:sz="6" w:space="0" w:color="EDEDED"/>
              <w:right w:val="single" w:sz="6" w:space="0" w:color="EDEDED"/>
            </w:tcBorders>
            <w:shd w:val="clear" w:color="auto" w:fill="FFFFFF"/>
            <w:tcMar>
              <w:top w:w="84" w:type="dxa"/>
              <w:left w:w="167" w:type="dxa"/>
              <w:bottom w:w="84" w:type="dxa"/>
              <w:right w:w="167" w:type="dxa"/>
            </w:tcMar>
            <w:vAlign w:val="center"/>
            <w:hideMark/>
          </w:tcPr>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a) </w:t>
            </w:r>
            <w:r w:rsidRPr="003A2489">
              <w:rPr>
                <w:rFonts w:ascii="Nunito Sans" w:eastAsia="Times New Roman" w:hAnsi="Nunito Sans" w:cs="Times New Roman"/>
                <w:sz w:val="29"/>
                <w:szCs w:val="29"/>
              </w:rPr>
              <w:t>certificatele, avizele şi autorizaţiile ai căror beneficiari sunt veterani de război, văduve de război sau văduve nerecăsătorite ale veteranilor de război;</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b)</w:t>
            </w:r>
            <w:r w:rsidRPr="003A2489">
              <w:rPr>
                <w:rFonts w:ascii="Nunito Sans" w:eastAsia="Times New Roman" w:hAnsi="Nunito Sans" w:cs="Times New Roman"/>
                <w:sz w:val="29"/>
                <w:szCs w:val="29"/>
              </w:rPr>
              <w:t> </w:t>
            </w:r>
            <w:proofErr w:type="gramStart"/>
            <w:r w:rsidRPr="003A2489">
              <w:rPr>
                <w:rFonts w:ascii="Nunito Sans" w:eastAsia="Times New Roman" w:hAnsi="Nunito Sans" w:cs="Times New Roman"/>
                <w:sz w:val="29"/>
                <w:szCs w:val="29"/>
              </w:rPr>
              <w:t>certificatele</w:t>
            </w:r>
            <w:proofErr w:type="gramEnd"/>
            <w:r w:rsidRPr="003A2489">
              <w:rPr>
                <w:rFonts w:ascii="Nunito Sans" w:eastAsia="Times New Roman" w:hAnsi="Nunito Sans" w:cs="Times New Roman"/>
                <w:sz w:val="29"/>
                <w:szCs w:val="29"/>
              </w:rPr>
              <w:t xml:space="preserve">, avizele şi autorizaţiile ai căror beneficiari sunt persoanele prevăzute la art. 1 al Decretului-lege nr. 118/1990, republicat, cu modificările şi completările ulterioare, şi a persoanelor fizice prevăzute la art. 1 din Ordonanţa Guvernului nr. 105/1999, aprobată cu modificări şi </w:t>
            </w:r>
            <w:r w:rsidRPr="003A2489">
              <w:rPr>
                <w:rFonts w:ascii="Nunito Sans" w:eastAsia="Times New Roman" w:hAnsi="Nunito Sans" w:cs="Times New Roman"/>
                <w:sz w:val="29"/>
                <w:szCs w:val="29"/>
              </w:rPr>
              <w:lastRenderedPageBreak/>
              <w:t>completări prin Legea nr. 189/2000, cu modificările şi completările ulterioare;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c) </w:t>
            </w:r>
            <w:r w:rsidRPr="003A2489">
              <w:rPr>
                <w:rFonts w:ascii="Nunito Sans" w:eastAsia="Times New Roman" w:hAnsi="Nunito Sans" w:cs="Times New Roman"/>
                <w:sz w:val="29"/>
                <w:szCs w:val="29"/>
              </w:rPr>
              <w:t>certificatele de urbanism şi autorizaţiile de construire pentru lăcaşuri de cult sau construcţii-anexă;</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d)</w:t>
            </w:r>
            <w:r w:rsidRPr="003A2489">
              <w:rPr>
                <w:rFonts w:ascii="Nunito Sans" w:eastAsia="Times New Roman" w:hAnsi="Nunito Sans" w:cs="Times New Roman"/>
                <w:sz w:val="29"/>
                <w:szCs w:val="29"/>
              </w:rPr>
              <w:t> certificatele de urbanism şi autorizaţiile de construire pentru dezvoltarea, modernizarea sau reabilitarea infrastructurilor din transporturi care aparţin domeniului public al statului;</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e) </w:t>
            </w:r>
            <w:r w:rsidRPr="003A2489">
              <w:rPr>
                <w:rFonts w:ascii="Nunito Sans" w:eastAsia="Times New Roman" w:hAnsi="Nunito Sans" w:cs="Times New Roman"/>
                <w:sz w:val="29"/>
                <w:szCs w:val="29"/>
              </w:rPr>
              <w:t>certificatele de urbanism şi autorizaţiile de construire pentru lucrările de interes public naţional, judeţean sau local;</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f)</w:t>
            </w:r>
            <w:r w:rsidRPr="003A2489">
              <w:rPr>
                <w:rFonts w:ascii="Nunito Sans" w:eastAsia="Times New Roman" w:hAnsi="Nunito Sans" w:cs="Times New Roman"/>
                <w:sz w:val="29"/>
                <w:szCs w:val="29"/>
              </w:rPr>
              <w:t> certificatele de urbanism şi autorizaţiile de construire, dacă beneficiarul construcţiei este o instituţie publică;</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g)</w:t>
            </w:r>
            <w:r w:rsidRPr="003A2489">
              <w:rPr>
                <w:rFonts w:ascii="Nunito Sans" w:eastAsia="Times New Roman" w:hAnsi="Nunito Sans" w:cs="Times New Roman"/>
                <w:sz w:val="29"/>
                <w:szCs w:val="29"/>
              </w:rPr>
              <w:t> autorizaţiile de construire pentru autostrăzile şi căile ferate atribuite prin concesionare, conform legii;</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h)</w:t>
            </w:r>
            <w:r w:rsidRPr="003A2489">
              <w:rPr>
                <w:rFonts w:ascii="Nunito Sans" w:eastAsia="Times New Roman" w:hAnsi="Nunito Sans" w:cs="Times New Roman"/>
                <w:sz w:val="29"/>
                <w:szCs w:val="29"/>
              </w:rPr>
              <w:t> certificatele de urbanism şi autorizaţiile de construire, dacă beneficiarul construcţiei este o instituţie sau o unitate care funcţionează sub coordonarea Ministerului Educaţiei şi Cercetării Ştiinţifice sau a Ministerului Tineretului şi Sportului;</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i)</w:t>
            </w:r>
            <w:r w:rsidRPr="003A2489">
              <w:rPr>
                <w:rFonts w:ascii="Nunito Sans" w:eastAsia="Times New Roman" w:hAnsi="Nunito Sans" w:cs="Times New Roman"/>
                <w:sz w:val="29"/>
                <w:szCs w:val="29"/>
              </w:rPr>
              <w:t xml:space="preserve"> certificat de urbanism sau autorizaţie de construire, dacă beneficiarul construcţiei este o fundaţie înfiinţată prin testament, constituită conform legii, cu scopul de a întreţine, dezvolta şi ajuta instituţii de cultură </w:t>
            </w:r>
            <w:r w:rsidRPr="003A2489">
              <w:rPr>
                <w:rFonts w:ascii="Nunito Sans" w:eastAsia="Times New Roman" w:hAnsi="Nunito Sans" w:cs="Times New Roman"/>
                <w:sz w:val="29"/>
                <w:szCs w:val="29"/>
              </w:rPr>
              <w:lastRenderedPageBreak/>
              <w:t>naţională, precum şi de a susţine acţiuni cu caracter umanitar, social şi cultural;</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j)</w:t>
            </w:r>
            <w:r w:rsidRPr="003A2489">
              <w:rPr>
                <w:rFonts w:ascii="Nunito Sans" w:eastAsia="Times New Roman" w:hAnsi="Nunito Sans" w:cs="Times New Roman"/>
                <w:sz w:val="29"/>
                <w:szCs w:val="29"/>
              </w:rPr>
              <w:t> certificat de urbanism sau autorizaţie de construire, dacă beneficiarul construcţiei este o organizaţie care are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k)</w:t>
            </w:r>
            <w:r w:rsidRPr="003A2489">
              <w:rPr>
                <w:rFonts w:ascii="Nunito Sans" w:eastAsia="Times New Roman" w:hAnsi="Nunito Sans" w:cs="Times New Roman"/>
                <w:sz w:val="29"/>
                <w:szCs w:val="29"/>
              </w:rPr>
              <w:t> </w:t>
            </w:r>
            <w:proofErr w:type="gramStart"/>
            <w:r w:rsidRPr="003A2489">
              <w:rPr>
                <w:rFonts w:ascii="Nunito Sans" w:eastAsia="Times New Roman" w:hAnsi="Nunito Sans" w:cs="Times New Roman"/>
                <w:sz w:val="29"/>
                <w:szCs w:val="29"/>
              </w:rPr>
              <w:t>certificat</w:t>
            </w:r>
            <w:proofErr w:type="gramEnd"/>
            <w:r w:rsidRPr="003A2489">
              <w:rPr>
                <w:rFonts w:ascii="Nunito Sans" w:eastAsia="Times New Roman" w:hAnsi="Nunito Sans" w:cs="Times New Roman"/>
                <w:sz w:val="29"/>
                <w:szCs w:val="29"/>
              </w:rPr>
              <w:t xml:space="preserve"> de urbanism sau autorizaţie de construire, în cazul unei calamităţi naturale.</w:t>
            </w:r>
          </w:p>
        </w:tc>
      </w:tr>
      <w:tr w:rsidR="003A2489" w:rsidRPr="003A2489" w:rsidTr="003A2489">
        <w:trPr>
          <w:trHeight w:val="204"/>
        </w:trPr>
        <w:tc>
          <w:tcPr>
            <w:tcW w:w="0" w:type="auto"/>
            <w:tcBorders>
              <w:top w:val="single" w:sz="6" w:space="0" w:color="EDEDED"/>
              <w:left w:val="single" w:sz="6" w:space="0" w:color="EDEDED"/>
              <w:bottom w:val="single" w:sz="6" w:space="0" w:color="EDEDED"/>
              <w:right w:val="single" w:sz="6" w:space="0" w:color="EDEDED"/>
            </w:tcBorders>
            <w:shd w:val="clear" w:color="auto" w:fill="FFFFFF"/>
            <w:tcMar>
              <w:top w:w="84" w:type="dxa"/>
              <w:left w:w="167" w:type="dxa"/>
              <w:bottom w:w="84" w:type="dxa"/>
              <w:right w:w="167" w:type="dxa"/>
            </w:tcMar>
            <w:hideMark/>
          </w:tcPr>
          <w:p w:rsidR="003A2489" w:rsidRPr="003A2489" w:rsidRDefault="003A2489" w:rsidP="003A2489">
            <w:pPr>
              <w:spacing w:after="0" w:line="480" w:lineRule="auto"/>
              <w:rPr>
                <w:rFonts w:ascii="Nunito Sans" w:eastAsia="Times New Roman" w:hAnsi="Nunito Sans" w:cs="Times New Roman"/>
                <w:sz w:val="29"/>
                <w:szCs w:val="29"/>
              </w:rPr>
            </w:pPr>
            <w:r>
              <w:rPr>
                <w:rFonts w:ascii="Nunito Sans" w:eastAsia="Times New Roman" w:hAnsi="Nunito Sans" w:cs="Times New Roman"/>
                <w:noProof/>
                <w:sz w:val="29"/>
                <w:szCs w:val="29"/>
              </w:rPr>
              <w:lastRenderedPageBreak/>
              <w:drawing>
                <wp:inline distT="0" distB="0" distL="0" distR="0">
                  <wp:extent cx="223520" cy="85090"/>
                  <wp:effectExtent l="0" t="0" r="0" b="0"/>
                  <wp:docPr id="5" name="Picture 5" descr="https://www.impozitelocale1.ro/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impozitelocale1.ro/images/spacer.gif"/>
                          <pic:cNvPicPr>
                            <a:picLocks noChangeAspect="1" noChangeArrowheads="1"/>
                          </pic:cNvPicPr>
                        </pic:nvPicPr>
                        <pic:blipFill>
                          <a:blip r:embed="rId4"/>
                          <a:srcRect/>
                          <a:stretch>
                            <a:fillRect/>
                          </a:stretch>
                        </pic:blipFill>
                        <pic:spPr bwMode="auto">
                          <a:xfrm>
                            <a:off x="0" y="0"/>
                            <a:ext cx="223520" cy="85090"/>
                          </a:xfrm>
                          <a:prstGeom prst="rect">
                            <a:avLst/>
                          </a:prstGeom>
                          <a:noFill/>
                          <a:ln w="9525">
                            <a:noFill/>
                            <a:miter lim="800000"/>
                            <a:headEnd/>
                            <a:tailEnd/>
                          </a:ln>
                        </pic:spPr>
                      </pic:pic>
                    </a:graphicData>
                  </a:graphic>
                </wp:inline>
              </w:drawing>
            </w:r>
          </w:p>
        </w:tc>
      </w:tr>
      <w:tr w:rsidR="003A2489" w:rsidRPr="003A2489" w:rsidTr="003A2489">
        <w:trPr>
          <w:trHeight w:val="204"/>
        </w:trPr>
        <w:tc>
          <w:tcPr>
            <w:tcW w:w="0" w:type="auto"/>
            <w:tcBorders>
              <w:top w:val="single" w:sz="6" w:space="0" w:color="EDEDED"/>
              <w:left w:val="single" w:sz="6" w:space="0" w:color="EDEDED"/>
              <w:bottom w:val="single" w:sz="6" w:space="0" w:color="EDEDED"/>
              <w:right w:val="single" w:sz="6" w:space="0" w:color="EDEDED"/>
            </w:tcBorders>
            <w:shd w:val="clear" w:color="auto" w:fill="FFFFFF"/>
            <w:tcMar>
              <w:top w:w="84" w:type="dxa"/>
              <w:left w:w="167" w:type="dxa"/>
              <w:bottom w:w="84" w:type="dxa"/>
              <w:right w:w="167" w:type="dxa"/>
            </w:tcMar>
            <w:vAlign w:val="center"/>
            <w:hideMark/>
          </w:tcPr>
          <w:p w:rsidR="003A2489" w:rsidRPr="003A2489" w:rsidRDefault="003A2489" w:rsidP="003A2489">
            <w:pPr>
              <w:spacing w:after="0" w:line="480" w:lineRule="auto"/>
              <w:rPr>
                <w:rFonts w:ascii="Nunito Sans" w:eastAsia="Times New Roman" w:hAnsi="Nunito Sans" w:cs="Times New Roman"/>
                <w:sz w:val="29"/>
                <w:szCs w:val="29"/>
              </w:rPr>
            </w:pPr>
            <w:r w:rsidRPr="003A2489">
              <w:rPr>
                <w:rFonts w:ascii="Nunito Sans" w:eastAsia="Times New Roman" w:hAnsi="Nunito Sans" w:cs="Times New Roman"/>
                <w:b/>
                <w:bCs/>
                <w:sz w:val="29"/>
                <w:u w:val="single"/>
              </w:rPr>
              <w:t>Nu se datorează taxa pentru serviciile de reclama și publicitate pentru:</w:t>
            </w:r>
          </w:p>
        </w:tc>
      </w:tr>
      <w:tr w:rsidR="003A2489" w:rsidRPr="003A2489" w:rsidTr="003A2489">
        <w:trPr>
          <w:trHeight w:val="204"/>
        </w:trPr>
        <w:tc>
          <w:tcPr>
            <w:tcW w:w="0" w:type="auto"/>
            <w:tcBorders>
              <w:top w:val="single" w:sz="6" w:space="0" w:color="EDEDED"/>
              <w:left w:val="single" w:sz="6" w:space="0" w:color="EDEDED"/>
              <w:bottom w:val="single" w:sz="6" w:space="0" w:color="EDEDED"/>
              <w:right w:val="single" w:sz="6" w:space="0" w:color="EDEDED"/>
            </w:tcBorders>
            <w:shd w:val="clear" w:color="auto" w:fill="FFFFFF"/>
            <w:tcMar>
              <w:top w:w="84" w:type="dxa"/>
              <w:left w:w="167" w:type="dxa"/>
              <w:bottom w:w="84" w:type="dxa"/>
              <w:right w:w="167" w:type="dxa"/>
            </w:tcMar>
            <w:vAlign w:val="center"/>
            <w:hideMark/>
          </w:tcPr>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a)</w:t>
            </w:r>
            <w:r w:rsidRPr="003A2489">
              <w:rPr>
                <w:rFonts w:ascii="Nunito Sans" w:eastAsia="Times New Roman" w:hAnsi="Nunito Sans" w:cs="Times New Roman"/>
                <w:sz w:val="29"/>
                <w:szCs w:val="29"/>
              </w:rPr>
              <w:t> </w:t>
            </w:r>
            <w:proofErr w:type="gramStart"/>
            <w:r w:rsidRPr="003A2489">
              <w:rPr>
                <w:rFonts w:ascii="Nunito Sans" w:eastAsia="Times New Roman" w:hAnsi="Nunito Sans" w:cs="Times New Roman"/>
                <w:sz w:val="29"/>
                <w:szCs w:val="29"/>
              </w:rPr>
              <w:t>taxa</w:t>
            </w:r>
            <w:proofErr w:type="gramEnd"/>
            <w:r w:rsidRPr="003A2489">
              <w:rPr>
                <w:rFonts w:ascii="Nunito Sans" w:eastAsia="Times New Roman" w:hAnsi="Nunito Sans" w:cs="Times New Roman"/>
                <w:sz w:val="29"/>
                <w:szCs w:val="29"/>
              </w:rPr>
              <w:t xml:space="preserve"> pentru serviciile de reclamă şi publicitate şi taxa pentru afişaj în scop de reclamă şi publicitate nu se aplică instituţiilor publice, cu excepţia cazurilor când acestea fac reclamă unor activităţi economice.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b)</w:t>
            </w:r>
            <w:r w:rsidRPr="003A2489">
              <w:rPr>
                <w:rFonts w:ascii="Nunito Sans" w:eastAsia="Times New Roman" w:hAnsi="Nunito Sans" w:cs="Times New Roman"/>
                <w:sz w:val="29"/>
                <w:szCs w:val="29"/>
              </w:rPr>
              <w:t xml:space="preserve"> taxa prevăzută în prezentul articol, denumită în continuare taxa pentru afişaj în scop de reclamă şi publicitate, nu se aplică unei persoane care închiriază panoul, afişajul sau structura de afişaj unei alte persoane, în </w:t>
            </w:r>
            <w:r w:rsidRPr="003A2489">
              <w:rPr>
                <w:rFonts w:ascii="Nunito Sans" w:eastAsia="Times New Roman" w:hAnsi="Nunito Sans" w:cs="Times New Roman"/>
                <w:sz w:val="29"/>
                <w:szCs w:val="29"/>
              </w:rPr>
              <w:lastRenderedPageBreak/>
              <w:t>acest caz taxa prevăzută la </w:t>
            </w:r>
            <w:hyperlink r:id="rId5" w:history="1">
              <w:r w:rsidRPr="003A2489">
                <w:rPr>
                  <w:rFonts w:ascii="Nunito Sans" w:eastAsia="Times New Roman" w:hAnsi="Nunito Sans" w:cs="Times New Roman"/>
                  <w:color w:val="393939"/>
                  <w:sz w:val="29"/>
                  <w:u w:val="single"/>
                </w:rPr>
                <w:t>477</w:t>
              </w:r>
            </w:hyperlink>
            <w:r w:rsidRPr="003A2489">
              <w:rPr>
                <w:rFonts w:ascii="Nunito Sans" w:eastAsia="Times New Roman" w:hAnsi="Nunito Sans" w:cs="Times New Roman"/>
                <w:sz w:val="29"/>
                <w:szCs w:val="29"/>
              </w:rPr>
              <w:t> fiind plătită de această ultimă persoană.</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c) </w:t>
            </w:r>
            <w:proofErr w:type="gramStart"/>
            <w:r w:rsidRPr="003A2489">
              <w:rPr>
                <w:rFonts w:ascii="Nunito Sans" w:eastAsia="Times New Roman" w:hAnsi="Nunito Sans" w:cs="Times New Roman"/>
                <w:sz w:val="29"/>
                <w:szCs w:val="29"/>
              </w:rPr>
              <w:t>taxa</w:t>
            </w:r>
            <w:proofErr w:type="gramEnd"/>
            <w:r w:rsidRPr="003A2489">
              <w:rPr>
                <w:rFonts w:ascii="Nunito Sans" w:eastAsia="Times New Roman" w:hAnsi="Nunito Sans" w:cs="Times New Roman"/>
                <w:sz w:val="29"/>
                <w:szCs w:val="29"/>
              </w:rPr>
              <w:t xml:space="preserve"> pentru afişaj în scop de reclamă şi publicitate nu se datorează pentru afişele, panourile sau alte mijloace de reclamă şi publicitate amplasate în interiorul clădirilor.</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d)</w:t>
            </w:r>
            <w:r w:rsidRPr="003A2489">
              <w:rPr>
                <w:rFonts w:ascii="Nunito Sans" w:eastAsia="Times New Roman" w:hAnsi="Nunito Sans" w:cs="Times New Roman"/>
                <w:sz w:val="29"/>
                <w:szCs w:val="29"/>
              </w:rPr>
              <w:t> </w:t>
            </w:r>
            <w:proofErr w:type="gramStart"/>
            <w:r w:rsidRPr="003A2489">
              <w:rPr>
                <w:rFonts w:ascii="Nunito Sans" w:eastAsia="Times New Roman" w:hAnsi="Nunito Sans" w:cs="Times New Roman"/>
                <w:sz w:val="29"/>
                <w:szCs w:val="29"/>
              </w:rPr>
              <w:t>taxa</w:t>
            </w:r>
            <w:proofErr w:type="gramEnd"/>
            <w:r w:rsidRPr="003A2489">
              <w:rPr>
                <w:rFonts w:ascii="Nunito Sans" w:eastAsia="Times New Roman" w:hAnsi="Nunito Sans" w:cs="Times New Roman"/>
                <w:sz w:val="29"/>
                <w:szCs w:val="29"/>
              </w:rPr>
              <w:t xml:space="preserve"> pentru afişaj în scop de reclamă şi publicitate nu se aplică pentru panourile de identificare a instalaţiilor energetice, marcaje de avertizare sau marcaje de circulaţie, precum şi alte informaţii de utilitate publică şi educaţionale.</w:t>
            </w:r>
          </w:p>
          <w:p w:rsidR="003A2489" w:rsidRPr="003A2489" w:rsidRDefault="003A2489" w:rsidP="003A2489">
            <w:pPr>
              <w:spacing w:before="100" w:beforeAutospacing="1" w:after="100" w:afterAutospacing="1" w:line="360" w:lineRule="atLeast"/>
              <w:rPr>
                <w:rFonts w:ascii="Nunito Sans" w:eastAsia="Times New Roman" w:hAnsi="Nunito Sans" w:cs="Times New Roman"/>
                <w:sz w:val="29"/>
                <w:szCs w:val="29"/>
              </w:rPr>
            </w:pPr>
            <w:r w:rsidRPr="003A2489">
              <w:rPr>
                <w:rFonts w:ascii="Nunito Sans" w:eastAsia="Times New Roman" w:hAnsi="Nunito Sans" w:cs="Times New Roman"/>
                <w:b/>
                <w:bCs/>
                <w:sz w:val="29"/>
              </w:rPr>
              <w:t>e)</w:t>
            </w:r>
            <w:r w:rsidRPr="003A2489">
              <w:rPr>
                <w:rFonts w:ascii="Nunito Sans" w:eastAsia="Times New Roman" w:hAnsi="Nunito Sans" w:cs="Times New Roman"/>
                <w:sz w:val="29"/>
                <w:szCs w:val="29"/>
              </w:rPr>
              <w:t> </w:t>
            </w:r>
            <w:proofErr w:type="gramStart"/>
            <w:r w:rsidRPr="003A2489">
              <w:rPr>
                <w:rFonts w:ascii="Nunito Sans" w:eastAsia="Times New Roman" w:hAnsi="Nunito Sans" w:cs="Times New Roman"/>
                <w:sz w:val="29"/>
                <w:szCs w:val="29"/>
              </w:rPr>
              <w:t>nu</w:t>
            </w:r>
            <w:proofErr w:type="gramEnd"/>
            <w:r w:rsidRPr="003A2489">
              <w:rPr>
                <w:rFonts w:ascii="Nunito Sans" w:eastAsia="Times New Roman" w:hAnsi="Nunito Sans" w:cs="Times New Roman"/>
                <w:sz w:val="29"/>
                <w:szCs w:val="29"/>
              </w:rPr>
              <w:t xml:space="preserve"> se datorează taxa pentru folosirea mijloacelor de reclamă şi publicitate pentru afişajul efectuat pe mijloacele de transport care nu sunt destinate, prin construcţia lor, realizării de reclamă şi publicitate.</w:t>
            </w:r>
          </w:p>
        </w:tc>
      </w:tr>
    </w:tbl>
    <w:p w:rsidR="00C26607" w:rsidRDefault="00C26607"/>
    <w:sectPr w:rsidR="00C26607" w:rsidSect="003A2489">
      <w:pgSz w:w="15840" w:h="12240" w:orient="landscape"/>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bin">
    <w:altName w:val="Times New Roman"/>
    <w:panose1 w:val="00000000000000000000"/>
    <w:charset w:val="00"/>
    <w:family w:val="roman"/>
    <w:notTrueType/>
    <w:pitch w:val="default"/>
    <w:sig w:usb0="00000000" w:usb1="00000000" w:usb2="00000000" w:usb3="00000000" w:csb0="00000000" w:csb1="00000000"/>
  </w:font>
  <w:font w:name="Nunito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0"/>
  <w:displayHorizontalDrawingGridEvery w:val="2"/>
  <w:characterSpacingControl w:val="doNotCompress"/>
  <w:compat/>
  <w:rsids>
    <w:rsidRoot w:val="003A2489"/>
    <w:rsid w:val="00213756"/>
    <w:rsid w:val="0029033E"/>
    <w:rsid w:val="003A2489"/>
    <w:rsid w:val="00C266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033E"/>
  </w:style>
  <w:style w:type="paragraph" w:styleId="Heading1">
    <w:name w:val="heading 1"/>
    <w:basedOn w:val="Normal"/>
    <w:link w:val="Heading1Char"/>
    <w:uiPriority w:val="9"/>
    <w:qFormat/>
    <w:rsid w:val="003A248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489"/>
    <w:rPr>
      <w:rFonts w:ascii="Times New Roman" w:eastAsia="Times New Roman" w:hAnsi="Times New Roman" w:cs="Times New Roman"/>
      <w:b/>
      <w:bCs/>
      <w:kern w:val="36"/>
      <w:sz w:val="48"/>
      <w:szCs w:val="48"/>
    </w:rPr>
  </w:style>
  <w:style w:type="paragraph" w:customStyle="1" w:styleId="post-modified-info">
    <w:name w:val="post-modified-info"/>
    <w:basedOn w:val="Normal"/>
    <w:rsid w:val="003A24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A2489"/>
    <w:rPr>
      <w:b/>
      <w:bCs/>
    </w:rPr>
  </w:style>
  <w:style w:type="paragraph" w:styleId="NormalWeb">
    <w:name w:val="Normal (Web)"/>
    <w:basedOn w:val="Normal"/>
    <w:uiPriority w:val="99"/>
    <w:unhideWhenUsed/>
    <w:rsid w:val="003A248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A2489"/>
    <w:rPr>
      <w:color w:val="0000FF"/>
      <w:u w:val="single"/>
    </w:rPr>
  </w:style>
  <w:style w:type="paragraph" w:styleId="BalloonText">
    <w:name w:val="Balloon Text"/>
    <w:basedOn w:val="Normal"/>
    <w:link w:val="BalloonTextChar"/>
    <w:uiPriority w:val="99"/>
    <w:semiHidden/>
    <w:unhideWhenUsed/>
    <w:rsid w:val="003A24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48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00183542">
      <w:bodyDiv w:val="1"/>
      <w:marLeft w:val="0"/>
      <w:marRight w:val="0"/>
      <w:marTop w:val="0"/>
      <w:marBottom w:val="0"/>
      <w:divBdr>
        <w:top w:val="none" w:sz="0" w:space="0" w:color="auto"/>
        <w:left w:val="none" w:sz="0" w:space="0" w:color="auto"/>
        <w:bottom w:val="none" w:sz="0" w:space="0" w:color="auto"/>
        <w:right w:val="none" w:sz="0" w:space="0" w:color="auto"/>
      </w:divBdr>
      <w:divsChild>
        <w:div w:id="404571614">
          <w:marLeft w:val="0"/>
          <w:marRight w:val="0"/>
          <w:marTop w:val="0"/>
          <w:marBottom w:val="0"/>
          <w:divBdr>
            <w:top w:val="none" w:sz="0" w:space="0" w:color="auto"/>
            <w:left w:val="none" w:sz="0" w:space="0" w:color="auto"/>
            <w:bottom w:val="none" w:sz="0" w:space="0" w:color="auto"/>
            <w:right w:val="none" w:sz="0" w:space="0" w:color="auto"/>
          </w:divBdr>
        </w:div>
        <w:div w:id="2079328413">
          <w:marLeft w:val="0"/>
          <w:marRight w:val="0"/>
          <w:marTop w:val="0"/>
          <w:marBottom w:val="0"/>
          <w:divBdr>
            <w:top w:val="none" w:sz="0" w:space="0" w:color="auto"/>
            <w:left w:val="none" w:sz="0" w:space="0" w:color="auto"/>
            <w:bottom w:val="none" w:sz="0" w:space="0" w:color="auto"/>
            <w:right w:val="none" w:sz="0" w:space="0" w:color="auto"/>
          </w:divBdr>
        </w:div>
        <w:div w:id="2051539338">
          <w:marLeft w:val="0"/>
          <w:marRight w:val="0"/>
          <w:marTop w:val="0"/>
          <w:marBottom w:val="0"/>
          <w:divBdr>
            <w:top w:val="none" w:sz="0" w:space="0" w:color="auto"/>
            <w:left w:val="none" w:sz="0" w:space="0" w:color="auto"/>
            <w:bottom w:val="none" w:sz="0" w:space="0" w:color="auto"/>
            <w:right w:val="none" w:sz="0" w:space="0" w:color="auto"/>
          </w:divBdr>
        </w:div>
        <w:div w:id="90855441">
          <w:marLeft w:val="0"/>
          <w:marRight w:val="0"/>
          <w:marTop w:val="0"/>
          <w:marBottom w:val="0"/>
          <w:divBdr>
            <w:top w:val="none" w:sz="0" w:space="0" w:color="auto"/>
            <w:left w:val="none" w:sz="0" w:space="0" w:color="auto"/>
            <w:bottom w:val="none" w:sz="0" w:space="0" w:color="auto"/>
            <w:right w:val="none" w:sz="0" w:space="0" w:color="auto"/>
          </w:divBdr>
        </w:div>
        <w:div w:id="8841040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act:767752%2082439689" TargetMode="Externa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3054</Words>
  <Characters>17409</Characters>
  <Application>Microsoft Office Word</Application>
  <DocSecurity>0</DocSecurity>
  <Lines>145</Lines>
  <Paragraphs>40</Paragraphs>
  <ScaleCrop>false</ScaleCrop>
  <Company/>
  <LinksUpToDate>false</LinksUpToDate>
  <CharactersWithSpaces>20423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Gianina Manu</dc:creator>
  <cp:keywords/>
  <dc:description/>
  <cp:lastModifiedBy>Gianina Manu</cp:lastModifiedBy>
  <cp:revision>2</cp:revision>
  <dcterms:created xsi:type="dcterms:W3CDTF">2024-09-11T08:09:00Z</dcterms:created>
  <dcterms:modified xsi:type="dcterms:W3CDTF">2024-09-11T08:10:00Z</dcterms:modified>
</cp:coreProperties>
</file>